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488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E3BE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E3B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4E3BE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E3B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E3BE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E3B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E3BE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E3B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4E3BE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E3B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hAnsi="Titillium Web"/>
                <w:szCs w:val="24"/>
              </w:rPr>
              <w:t>1,7 m</w:t>
            </w:r>
          </w:p>
        </w:tc>
      </w:tr>
      <w:tr w:rsidR="0086297F" w:rsidRPr="004E3BE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E3B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hAnsi="Titillium Web"/>
                <w:szCs w:val="24"/>
              </w:rPr>
              <w:t>1,80x1,54</w:t>
            </w:r>
          </w:p>
        </w:tc>
      </w:tr>
      <w:tr w:rsidR="0086297F" w:rsidRPr="004E3BE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E3B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4E3BE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E3B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E3BE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C9794E1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Tomba 488 – cremato – con travi marciti –</w:t>
            </w:r>
          </w:p>
          <w:p w14:paraId="7E374324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A m 27,70 dal B, a m 9,10 dal canalino nord del dosso, e a m 1,70 di profondità si rinviene una tomba con travi e fondo di tavole di legno (le travi e le tavole sono marciti).</w:t>
            </w:r>
          </w:p>
          <w:p w14:paraId="2917C041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L’orientamento dei travi lunghi è da O-NO a E-SE.</w:t>
            </w:r>
          </w:p>
          <w:p w14:paraId="0F3740FA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Il trave di ponente è il solo che si possa estrarre intero (più che veri travi erano grosse tavole rozzamente tagliate). Nell’angolo Nord-Ovest della tomba si rinvennero in un mucchietto le ossa combuste e sparsi un po’ all’ingiro i fittili seguenti:</w:t>
            </w:r>
          </w:p>
          <w:p w14:paraId="55C4759C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2 oinocoe a bocca trilobata, a vn con figure nere. Sono interi, alti m 0,235. Uno rappresenta Dionisio barbato e cinto al capo di un ramo d’edera (dipinto) e regge con la sinistra un canopo (?).</w:t>
            </w:r>
          </w:p>
          <w:p w14:paraId="6CE0C3C0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É volto a destra verso una figura femminile la quale sembra in atto di danzare. Dietro a Dioniso, una figura di satiro barbato nudo.</w:t>
            </w:r>
          </w:p>
          <w:p w14:paraId="05C2940A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Dietro la figura sullo sfondo del quadro, rami di fiori.</w:t>
            </w:r>
          </w:p>
          <w:p w14:paraId="14B5FDB5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Nel secondo oinocoe è disegnato:</w:t>
            </w:r>
          </w:p>
          <w:p w14:paraId="24D2B377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 xml:space="preserve">una figura femminile che incede verso sinistra, voltandosi e quasi invitando </w:t>
            </w:r>
            <w:proofErr w:type="gramStart"/>
            <w:r w:rsidRPr="004E3BE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E3BE6">
              <w:rPr>
                <w:rFonts w:ascii="Titillium Web" w:hAnsi="Titillium Web"/>
                <w:i/>
                <w:iCs/>
                <w:szCs w:val="24"/>
              </w:rPr>
              <w:t xml:space="preserve"> guerrieri con elmo, scudo, rotondo e lancia. Si notano tracce di pittura in bianco sulla faccia della donna e sopra gli scudi e gli elmi.</w:t>
            </w:r>
          </w:p>
          <w:p w14:paraId="423BA43D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1 tazzetta kylixoide di fattura fine e di spessore sottilissimo, completamente schiacciata a</w:t>
            </w:r>
          </w:p>
          <w:p w14:paraId="051880FF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figure nere graffite, e con pitture bianche di animale, </w:t>
            </w:r>
            <w:proofErr w:type="gramStart"/>
            <w:r w:rsidRPr="004E3BE6">
              <w:rPr>
                <w:rFonts w:ascii="Titillium Web" w:hAnsi="Titillium Web"/>
                <w:i/>
                <w:iCs/>
                <w:szCs w:val="24"/>
              </w:rPr>
              <w:t>cani ?</w:t>
            </w:r>
            <w:proofErr w:type="gramEnd"/>
            <w:r w:rsidRPr="004E3BE6">
              <w:rPr>
                <w:rFonts w:ascii="Titillium Web" w:hAnsi="Titillium Web"/>
                <w:i/>
                <w:iCs/>
                <w:szCs w:val="24"/>
              </w:rPr>
              <w:t xml:space="preserve"> (figure di uomini barbati fra altri</w:t>
            </w:r>
          </w:p>
          <w:p w14:paraId="18195908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con vari cani?) ne manca molta parte.</w:t>
            </w:r>
          </w:p>
          <w:p w14:paraId="1F7949B2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1 lekythos piccolina a figure nere, con graffito, intera, rappresenta un combattimento di una</w:t>
            </w:r>
          </w:p>
          <w:p w14:paraId="0B0CF793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amazzone con due guerrieri. È alta 0,15 -</w:t>
            </w:r>
          </w:p>
          <w:p w14:paraId="0B8287F0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1 altra idem più grande ma in minuti frammenti (molto mancanti) con tracce di disegno grafito. Si rinvenne la parte inferiore, dal piede alla fascia figurata -</w:t>
            </w:r>
          </w:p>
          <w:p w14:paraId="29A5CB3F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E3BE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E3BE6">
              <w:rPr>
                <w:rFonts w:ascii="Titillium Web" w:hAnsi="Titillium Web"/>
                <w:i/>
                <w:iCs/>
                <w:szCs w:val="24"/>
              </w:rPr>
              <w:t xml:space="preserve"> scodelline di argilla, con pieduccio, a v.n. (uno intero, l’altro in frammenti).</w:t>
            </w:r>
          </w:p>
          <w:p w14:paraId="5872E72F" w14:textId="77777777" w:rsidR="00460D94" w:rsidRPr="004E3BE6" w:rsidRDefault="0059301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E3BE6">
              <w:rPr>
                <w:rFonts w:ascii="Titillium Web" w:hAnsi="Titillium Web"/>
                <w:i/>
                <w:iCs/>
                <w:szCs w:val="24"/>
              </w:rPr>
              <w:t>Delle tavole del fondo ne fu raccolto un frammento –</w:t>
            </w:r>
          </w:p>
        </w:tc>
      </w:tr>
      <w:tr w:rsidR="0086297F" w:rsidRPr="004E3BE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E3B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4E3BE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E3B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E3BE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E3B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E3BE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E3B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4E3BE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E3B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E3BE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B1BD1DC" w14:textId="77777777" w:rsidR="00460D94" w:rsidRPr="004E3BE6" w:rsidRDefault="0059301B" w:rsidP="004E3BE6">
            <w:pPr>
              <w:jc w:val="center"/>
              <w:rPr>
                <w:rFonts w:ascii="Titillium Web" w:hAnsi="Titillium Web"/>
                <w:szCs w:val="24"/>
              </w:rPr>
            </w:pPr>
            <w:r w:rsidRPr="004E3BE6">
              <w:rPr>
                <w:rFonts w:ascii="Titillium Web" w:eastAsia="Titillium" w:hAnsi="Titillium Web" w:cs="Titillium"/>
                <w:smallCaps/>
                <w:szCs w:val="24"/>
              </w:rPr>
              <w:t>Camerin</w:t>
            </w:r>
            <w:r w:rsidRPr="004E3BE6">
              <w:rPr>
                <w:rFonts w:ascii="Titillium Web" w:eastAsia="Titillium" w:hAnsi="Titillium Web" w:cs="Titillium"/>
                <w:szCs w:val="24"/>
              </w:rPr>
              <w:t xml:space="preserve"> 1993a, pp. 267-269; </w:t>
            </w:r>
            <w:r w:rsidRPr="004E3BE6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E3BE6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4E3BE6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E3BE6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4E3BE6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4E3BE6">
              <w:rPr>
                <w:rFonts w:ascii="Titillium Web" w:eastAsia="Titillium" w:hAnsi="Titillium Web" w:cs="Titillium"/>
                <w:szCs w:val="24"/>
              </w:rPr>
              <w:t xml:space="preserve"> 2023, pp. 92-93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513F5"/>
    <w:rsid w:val="000D72F4"/>
    <w:rsid w:val="001C17CC"/>
    <w:rsid w:val="002977D7"/>
    <w:rsid w:val="00460D94"/>
    <w:rsid w:val="00472AF4"/>
    <w:rsid w:val="004E3BE6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2026-05-15T07:46:00Z</dcterms:modified>
</cp:coreProperties>
</file>