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5043C6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5043C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5043C6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2F394A72" w:rsidR="001B5504" w:rsidRPr="005043C6" w:rsidRDefault="00817BD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5043C6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78EB805D" w:rsidR="001B5504" w:rsidRPr="005043C6" w:rsidRDefault="00817BD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I</w:t>
            </w:r>
            <w:r w:rsidR="001B5504" w:rsidRPr="005043C6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1B5504" w:rsidRPr="005043C6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FEA17EA" w:rsidR="001B5504" w:rsidRPr="005043C6" w:rsidRDefault="00817BD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Fossa, di forma non registrata</w:t>
            </w:r>
          </w:p>
        </w:tc>
      </w:tr>
      <w:tr w:rsidR="001B5504" w:rsidRPr="005043C6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045C1395" w:rsidR="001B5504" w:rsidRPr="005043C6" w:rsidRDefault="00817BD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0,50 m</w:t>
            </w:r>
          </w:p>
        </w:tc>
      </w:tr>
      <w:tr w:rsidR="001B5504" w:rsidRPr="005043C6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6D4E0328" w:rsidR="001B5504" w:rsidRPr="005043C6" w:rsidRDefault="00817BD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5043C6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EF8FC17" w:rsidR="001B5504" w:rsidRPr="005043C6" w:rsidRDefault="00817BD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E-W</w:t>
            </w:r>
          </w:p>
        </w:tc>
      </w:tr>
      <w:tr w:rsidR="001B5504" w:rsidRPr="005043C6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0EBC0E5" w:rsidR="001B5504" w:rsidRPr="005043C6" w:rsidRDefault="00817BD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043C6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5043C6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D297E8E" w:rsidR="001B5504" w:rsidRPr="005043C6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5043C6">
              <w:rPr>
                <w:rFonts w:ascii="Titillium Web" w:hAnsi="Titillium Web"/>
                <w:i/>
                <w:iCs/>
                <w:szCs w:val="24"/>
              </w:rPr>
              <w:t>lì 24 aprile -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Tomba 5 a umazione -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A m. 20 a nord delle tombe rinvenute il 7 corr., a metri 0,50 di profondità giaceva lo scheletro orientato con i piedi a levante e la testa a ponente.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Presso lo scheletro erano disposti i seguenti oggetti: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Alla sin. presso la testa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5 grani di ambra con foro pervio a destra presso la spalla,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1 rython a forma di testa di ariete poco frammentato i di cui pezzi raccolti permettono di restaurarlo per intero: il rython è finamente lavorato, ha il pieduccio come le kylikes ed è figurato (rosso su f.n.)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Presso la spalla destra erano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2 fibule di bronzo (tipo La Têne) a disco, che credo di epoca gallica - sono alte 0,04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3 frammenti di bronzo da non potere riconoscere a quale oggetto essi appartengono.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1 frammento di bronzo laminato lungo 0,055 (cinturone?)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Un particolare degno di nota: lo scheletro aveva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1 pezzo informe di bronzo fra le dita della mano destra (aes - rude?): questo caso era già stato osservato in un’altro scheletro rinvenuto dal geometra M. Falletti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Presso il fianco destro e fino ai piedi dello scheletro erano disposti i seguenti oggetti: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 xml:space="preserve">2 piattelli frammentati, a vern. nera e righe rosse; restaurabili 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lastRenderedPageBreak/>
              <w:t>(diam. 0,18)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2 tazze, intere, bassissime e senza piede, verniciate.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1 tazza intera, a vern. nera, con ansa orrizontale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2 piccolissime tazzine verniciate, senza piede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1 piattello piccolo con piede, a vern. n.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1 bicchiere in frammenti, a vern. nera (alto 0,09)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2 oinokoai a vern. n., con bocca trilobata (l’uno intero l’altro frammentario (l’intero è alto 0,17)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2 borchie di bronzo a capocchia di chiodo, le quali erano distanti 0,50 - 0,60 circa dietro la testa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dello scheletro (che io ritengo non appartengano al sepolcro). Più tardi ho sospettato che simili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borchie fossero parte della cassa in legno che conteneva lo scheletro e le suppellettili.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Vedi altri casi simili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br/>
              <w:t>oppure fossero entro al sepolcro a decorare o un manico o uno sgabello per posare la testa o i piedi del cadavere [ndr: annotazioni a margine dello scavatore]</w:t>
            </w:r>
          </w:p>
        </w:tc>
      </w:tr>
      <w:tr w:rsidR="001B5504" w:rsidRPr="005043C6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1F519650" w14:textId="46700AB2" w:rsidR="00725376" w:rsidRPr="005043C6" w:rsidRDefault="00725376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 w:cs="Times New Roman"/>
                <w:szCs w:val="24"/>
              </w:rPr>
              <w:t>Il corredo era organizzato attorno al corpo supino defunto in gruppi omogenei, che sono illustrati in modo molto chiaro sia nell’elenco sia nel disegno del Proni.</w:t>
            </w:r>
          </w:p>
          <w:p w14:paraId="5F5901AA" w14:textId="0DE8B2CC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proofErr w:type="spellStart"/>
              <w:r w:rsidRPr="005043C6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Rhyton</w:t>
              </w:r>
              <w:proofErr w:type="spellEnd"/>
              <w:r w:rsidRPr="005043C6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 xml:space="preserve"> attico</w:t>
              </w:r>
            </w:hyperlink>
            <w:r w:rsidR="00230B97" w:rsidRPr="005043C6">
              <w:rPr>
                <w:rFonts w:ascii="Titillium Web" w:hAnsi="Titillium Web"/>
                <w:szCs w:val="24"/>
              </w:rPr>
              <w:t xml:space="preserve"> (</w:t>
            </w:r>
            <w:r w:rsidR="00230B97" w:rsidRPr="005043C6">
              <w:rPr>
                <w:rFonts w:ascii="Titillium Web" w:hAnsi="Titillium Web" w:cs="Times New Roman"/>
                <w:color w:val="000000"/>
                <w:szCs w:val="24"/>
              </w:rPr>
              <w:t>IG 2590; figure rosse)</w:t>
            </w:r>
          </w:p>
          <w:p w14:paraId="685022CC" w14:textId="0F54559C" w:rsidR="00500A00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2. Piatto su alto piede attico</w:t>
            </w:r>
            <w:r w:rsidR="00500A00" w:rsidRPr="005043C6">
              <w:rPr>
                <w:rFonts w:ascii="Titillium Web" w:hAnsi="Titillium Web"/>
                <w:szCs w:val="24"/>
              </w:rPr>
              <w:t xml:space="preserve"> (</w:t>
            </w:r>
            <w:r w:rsidR="00500A00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2592; figure rosse)</w:t>
            </w:r>
          </w:p>
          <w:p w14:paraId="31160E39" w14:textId="6ACAA52D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3. Piatto su alto piede attico</w:t>
            </w:r>
            <w:r w:rsidR="00500A00" w:rsidRPr="005043C6">
              <w:rPr>
                <w:rFonts w:ascii="Titillium Web" w:hAnsi="Titillium Web"/>
                <w:szCs w:val="24"/>
              </w:rPr>
              <w:t xml:space="preserve"> (</w:t>
            </w:r>
            <w:r w:rsidR="00CA4C68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2591; figure rosse)</w:t>
            </w:r>
          </w:p>
          <w:p w14:paraId="6174D4E7" w14:textId="236FAF16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4. Oinochoe attica a bocca trilobata</w:t>
            </w:r>
            <w:r w:rsidR="00541908" w:rsidRPr="005043C6">
              <w:rPr>
                <w:rFonts w:ascii="Titillium Web" w:hAnsi="Titillium Web"/>
                <w:szCs w:val="24"/>
              </w:rPr>
              <w:t xml:space="preserve"> (</w:t>
            </w:r>
            <w:r w:rsidR="00541908" w:rsidRPr="005043C6">
              <w:rPr>
                <w:rFonts w:ascii="Titillium Web" w:hAnsi="Titillium Web" w:cs="Times New Roman"/>
                <w:szCs w:val="24"/>
              </w:rPr>
              <w:t>IG 2606; vernice nera)</w:t>
            </w:r>
          </w:p>
          <w:p w14:paraId="7B9ACD41" w14:textId="1FB7932A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5. Oinochoe attica a bocca trilobata</w:t>
            </w:r>
            <w:r w:rsidR="00725FDF" w:rsidRPr="005043C6">
              <w:rPr>
                <w:rFonts w:ascii="Titillium Web" w:hAnsi="Titillium Web"/>
                <w:szCs w:val="24"/>
              </w:rPr>
              <w:t xml:space="preserve"> (</w:t>
            </w:r>
            <w:r w:rsidR="00725FDF" w:rsidRPr="005043C6">
              <w:rPr>
                <w:rFonts w:ascii="Titillium Web" w:hAnsi="Titillium Web" w:cs="Times New Roman"/>
                <w:szCs w:val="24"/>
              </w:rPr>
              <w:t>IG 2607; vernice nera)</w:t>
            </w:r>
          </w:p>
          <w:p w14:paraId="189501F4" w14:textId="7E25111C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6. Kantharos attico</w:t>
            </w:r>
            <w:r w:rsidR="00B35BD9" w:rsidRPr="005043C6">
              <w:rPr>
                <w:rFonts w:ascii="Titillium Web" w:hAnsi="Titillium Web"/>
                <w:szCs w:val="24"/>
              </w:rPr>
              <w:t xml:space="preserve"> (</w:t>
            </w:r>
            <w:r w:rsidR="00B35BD9" w:rsidRPr="005043C6">
              <w:rPr>
                <w:rFonts w:ascii="Titillium Web" w:hAnsi="Titillium Web" w:cs="Times New Roman"/>
                <w:noProof/>
                <w:color w:val="000000"/>
                <w:szCs w:val="24"/>
                <w:lang w:val="es-ES"/>
              </w:rPr>
              <w:t>IG 2596; vernice nera)</w:t>
            </w:r>
          </w:p>
          <w:p w14:paraId="5A5F46D8" w14:textId="6B1E9B21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7. Ciotola su alto piede attica</w:t>
            </w:r>
            <w:r w:rsidR="00E37A67" w:rsidRPr="005043C6">
              <w:rPr>
                <w:rFonts w:ascii="Titillium Web" w:hAnsi="Titillium Web"/>
                <w:szCs w:val="24"/>
              </w:rPr>
              <w:t xml:space="preserve"> (</w:t>
            </w:r>
            <w:r w:rsidR="00E37A67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2593; vernice nera)</w:t>
            </w:r>
          </w:p>
          <w:p w14:paraId="38A21BBB" w14:textId="46076AC6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8. Ciotola monoansata attica</w:t>
            </w:r>
            <w:r w:rsidR="009E1F0E" w:rsidRPr="005043C6">
              <w:rPr>
                <w:rFonts w:ascii="Titillium Web" w:hAnsi="Titillium Web"/>
                <w:szCs w:val="24"/>
              </w:rPr>
              <w:t xml:space="preserve"> (</w:t>
            </w:r>
            <w:r w:rsidR="009E1F0E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2605; vernice nera)</w:t>
            </w:r>
          </w:p>
          <w:p w14:paraId="0D86F255" w14:textId="688B700F" w:rsidR="00223D47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9. Ciotola attica</w:t>
            </w:r>
            <w:r w:rsidR="00223D47" w:rsidRPr="005043C6">
              <w:rPr>
                <w:rFonts w:ascii="Titillium Web" w:hAnsi="Titillium Web"/>
                <w:szCs w:val="24"/>
              </w:rPr>
              <w:t xml:space="preserve"> (</w:t>
            </w:r>
            <w:r w:rsidR="00223D47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2595; vernice nera)</w:t>
            </w:r>
          </w:p>
          <w:p w14:paraId="5384BCEA" w14:textId="3F115E9A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10. Ciotola attica</w:t>
            </w:r>
            <w:r w:rsidR="00223D47" w:rsidRPr="005043C6">
              <w:rPr>
                <w:rFonts w:ascii="Titillium Web" w:hAnsi="Titillium Web"/>
                <w:szCs w:val="24"/>
              </w:rPr>
              <w:t xml:space="preserve"> (</w:t>
            </w:r>
            <w:r w:rsidR="005C7300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2603; vernice nera)</w:t>
            </w:r>
          </w:p>
          <w:p w14:paraId="740612E3" w14:textId="1C155778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11. Ciotola attica</w:t>
            </w:r>
            <w:r w:rsidR="009B28FA" w:rsidRPr="005043C6">
              <w:rPr>
                <w:rFonts w:ascii="Titillium Web" w:hAnsi="Titillium Web"/>
                <w:szCs w:val="24"/>
              </w:rPr>
              <w:t xml:space="preserve"> (</w:t>
            </w:r>
            <w:r w:rsidR="009B28FA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2604; vernice nera)</w:t>
            </w:r>
          </w:p>
          <w:p w14:paraId="790BFA6A" w14:textId="18DAC224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12. Ciotola attica</w:t>
            </w:r>
            <w:r w:rsidR="00A219B0" w:rsidRPr="005043C6">
              <w:rPr>
                <w:rFonts w:ascii="Titillium Web" w:hAnsi="Titillium Web"/>
                <w:szCs w:val="24"/>
              </w:rPr>
              <w:t xml:space="preserve"> (</w:t>
            </w:r>
            <w:r w:rsidR="00A219B0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2594; vernice nera)</w:t>
            </w:r>
          </w:p>
          <w:p w14:paraId="26289C12" w14:textId="6BAA62DD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13. Fibula La</w:t>
            </w:r>
            <w:r w:rsidR="00906AE7">
              <w:rPr>
                <w:rFonts w:ascii="Titillium Web" w:hAnsi="Titillium Web"/>
                <w:szCs w:val="24"/>
              </w:rPr>
              <w:t xml:space="preserve"> </w:t>
            </w:r>
            <w:proofErr w:type="spellStart"/>
            <w:r w:rsidRPr="005043C6">
              <w:rPr>
                <w:rFonts w:ascii="Titillium Web" w:hAnsi="Titillium Web"/>
                <w:szCs w:val="24"/>
              </w:rPr>
              <w:t>T</w:t>
            </w:r>
            <w:r w:rsidR="00906AE7">
              <w:rPr>
                <w:rFonts w:ascii="Titillium Web" w:hAnsi="Titillium Web"/>
                <w:szCs w:val="24"/>
              </w:rPr>
              <w:t>è</w:t>
            </w:r>
            <w:r w:rsidRPr="005043C6">
              <w:rPr>
                <w:rFonts w:ascii="Titillium Web" w:hAnsi="Titillium Web"/>
                <w:szCs w:val="24"/>
              </w:rPr>
              <w:t>ne</w:t>
            </w:r>
            <w:proofErr w:type="spellEnd"/>
            <w:r w:rsidR="00F318D0" w:rsidRPr="005043C6">
              <w:rPr>
                <w:rFonts w:ascii="Titillium Web" w:hAnsi="Titillium Web"/>
                <w:szCs w:val="24"/>
              </w:rPr>
              <w:t xml:space="preserve"> (</w:t>
            </w:r>
            <w:r w:rsidR="00F318D0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 xml:space="preserve">IG 2598; </w:t>
            </w:r>
            <w:r w:rsidR="00F318D0" w:rsidRPr="005043C6">
              <w:rPr>
                <w:rFonts w:ascii="Titillium Web" w:hAnsi="Titillium Web"/>
                <w:szCs w:val="24"/>
              </w:rPr>
              <w:t>bronzo</w:t>
            </w:r>
            <w:r w:rsidR="00F318D0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)</w:t>
            </w:r>
          </w:p>
          <w:p w14:paraId="107B76BD" w14:textId="478FAC33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14. Fibula La</w:t>
            </w:r>
            <w:r w:rsidR="00906AE7">
              <w:rPr>
                <w:rFonts w:ascii="Titillium Web" w:hAnsi="Titillium Web"/>
                <w:szCs w:val="24"/>
              </w:rPr>
              <w:t xml:space="preserve"> </w:t>
            </w:r>
            <w:proofErr w:type="spellStart"/>
            <w:r w:rsidRPr="005043C6">
              <w:rPr>
                <w:rFonts w:ascii="Titillium Web" w:hAnsi="Titillium Web"/>
                <w:szCs w:val="24"/>
              </w:rPr>
              <w:t>T</w:t>
            </w:r>
            <w:r w:rsidR="00906AE7">
              <w:rPr>
                <w:rFonts w:ascii="Titillium Web" w:hAnsi="Titillium Web"/>
                <w:szCs w:val="24"/>
              </w:rPr>
              <w:t>è</w:t>
            </w:r>
            <w:r w:rsidRPr="005043C6">
              <w:rPr>
                <w:rFonts w:ascii="Titillium Web" w:hAnsi="Titillium Web"/>
                <w:szCs w:val="24"/>
              </w:rPr>
              <w:t>ne</w:t>
            </w:r>
            <w:proofErr w:type="spellEnd"/>
            <w:r w:rsidR="00736728" w:rsidRPr="005043C6">
              <w:rPr>
                <w:rFonts w:ascii="Titillium Web" w:hAnsi="Titillium Web"/>
                <w:szCs w:val="24"/>
              </w:rPr>
              <w:t xml:space="preserve"> (</w:t>
            </w:r>
            <w:r w:rsidR="00736728" w:rsidRPr="005043C6">
              <w:rPr>
                <w:rFonts w:ascii="Titillium Web" w:hAnsi="Titillium Web" w:cs="Times New Roman"/>
                <w:noProof/>
                <w:color w:val="000000"/>
                <w:szCs w:val="24"/>
              </w:rPr>
              <w:t>IG 2599; bronzo)</w:t>
            </w:r>
          </w:p>
          <w:p w14:paraId="2F753533" w14:textId="37B9719A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 xml:space="preserve">15. Cinturone paleoveneto </w:t>
            </w:r>
            <w:r w:rsidR="00736728" w:rsidRPr="005043C6">
              <w:rPr>
                <w:rFonts w:ascii="Titillium Web" w:hAnsi="Titillium Web"/>
                <w:szCs w:val="24"/>
              </w:rPr>
              <w:t xml:space="preserve">(IG 2597; </w:t>
            </w:r>
            <w:r w:rsidRPr="005043C6">
              <w:rPr>
                <w:rFonts w:ascii="Titillium Web" w:hAnsi="Titillium Web"/>
                <w:szCs w:val="24"/>
              </w:rPr>
              <w:t>bronzo</w:t>
            </w:r>
            <w:r w:rsidR="00736728" w:rsidRPr="005043C6">
              <w:rPr>
                <w:rFonts w:ascii="Titillium Web" w:hAnsi="Titillium Web"/>
                <w:szCs w:val="24"/>
              </w:rPr>
              <w:t>)</w:t>
            </w:r>
          </w:p>
          <w:p w14:paraId="52234DEC" w14:textId="60594987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16*. Aes-rude</w:t>
            </w:r>
            <w:r w:rsidR="00736728" w:rsidRPr="005043C6">
              <w:rPr>
                <w:rFonts w:ascii="Titillium Web" w:hAnsi="Titillium Web"/>
                <w:szCs w:val="24"/>
              </w:rPr>
              <w:t xml:space="preserve"> (</w:t>
            </w:r>
            <w:r w:rsidRPr="005043C6">
              <w:rPr>
                <w:rFonts w:ascii="Titillium Web" w:hAnsi="Titillium Web"/>
                <w:szCs w:val="24"/>
              </w:rPr>
              <w:t>bronzo</w:t>
            </w:r>
            <w:r w:rsidR="00736728" w:rsidRPr="005043C6">
              <w:rPr>
                <w:rFonts w:ascii="Titillium Web" w:hAnsi="Titillium Web"/>
                <w:szCs w:val="24"/>
              </w:rPr>
              <w:t>)</w:t>
            </w:r>
          </w:p>
          <w:p w14:paraId="27A2E392" w14:textId="7077DD06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17*. Frammenti</w:t>
            </w:r>
            <w:r w:rsidR="00736728" w:rsidRPr="005043C6">
              <w:rPr>
                <w:rFonts w:ascii="Titillium Web" w:hAnsi="Titillium Web"/>
                <w:szCs w:val="24"/>
              </w:rPr>
              <w:t xml:space="preserve"> (</w:t>
            </w:r>
            <w:r w:rsidRPr="005043C6">
              <w:rPr>
                <w:rFonts w:ascii="Titillium Web" w:hAnsi="Titillium Web"/>
                <w:szCs w:val="24"/>
              </w:rPr>
              <w:t>bronzo</w:t>
            </w:r>
            <w:r w:rsidR="00736728" w:rsidRPr="005043C6">
              <w:rPr>
                <w:rFonts w:ascii="Titillium Web" w:hAnsi="Titillium Web"/>
                <w:szCs w:val="24"/>
              </w:rPr>
              <w:t>)</w:t>
            </w:r>
          </w:p>
          <w:p w14:paraId="5AF1E146" w14:textId="75C8C106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lastRenderedPageBreak/>
              <w:t>18. Chiodo</w:t>
            </w:r>
            <w:r w:rsidR="00636190" w:rsidRPr="005043C6">
              <w:rPr>
                <w:rFonts w:ascii="Titillium Web" w:hAnsi="Titillium Web"/>
                <w:szCs w:val="24"/>
              </w:rPr>
              <w:t xml:space="preserve"> (</w:t>
            </w:r>
            <w:r w:rsidR="007B63FF" w:rsidRPr="005043C6">
              <w:rPr>
                <w:rFonts w:ascii="Titillium Web" w:hAnsi="Titillium Web"/>
                <w:szCs w:val="24"/>
              </w:rPr>
              <w:t xml:space="preserve">IG 2600; </w:t>
            </w:r>
            <w:r w:rsidRPr="005043C6">
              <w:rPr>
                <w:rFonts w:ascii="Titillium Web" w:hAnsi="Titillium Web"/>
                <w:szCs w:val="24"/>
              </w:rPr>
              <w:t>bronzo</w:t>
            </w:r>
            <w:r w:rsidR="007B63FF" w:rsidRPr="005043C6">
              <w:rPr>
                <w:rFonts w:ascii="Titillium Web" w:hAnsi="Titillium Web"/>
                <w:szCs w:val="24"/>
              </w:rPr>
              <w:t>)</w:t>
            </w:r>
          </w:p>
          <w:p w14:paraId="4393ABF6" w14:textId="2EBAA209" w:rsidR="00924439" w:rsidRPr="005043C6" w:rsidRDefault="001B5504" w:rsidP="00725376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 xml:space="preserve">19. Chiodo </w:t>
            </w:r>
            <w:r w:rsidR="007B63FF" w:rsidRPr="005043C6">
              <w:rPr>
                <w:rFonts w:ascii="Titillium Web" w:hAnsi="Titillium Web"/>
                <w:szCs w:val="24"/>
              </w:rPr>
              <w:t xml:space="preserve">(IG 2601; </w:t>
            </w:r>
            <w:r w:rsidRPr="005043C6">
              <w:rPr>
                <w:rFonts w:ascii="Titillium Web" w:hAnsi="Titillium Web"/>
                <w:szCs w:val="24"/>
              </w:rPr>
              <w:t>bronzo</w:t>
            </w:r>
            <w:r w:rsidR="007B63FF" w:rsidRPr="005043C6">
              <w:rPr>
                <w:rFonts w:ascii="Titillium Web" w:hAnsi="Titillium Web"/>
                <w:szCs w:val="24"/>
              </w:rPr>
              <w:t>)</w:t>
            </w:r>
          </w:p>
          <w:p w14:paraId="5EE32F9C" w14:textId="2C1531A1" w:rsidR="001B5504" w:rsidRPr="005043C6" w:rsidRDefault="001B5504" w:rsidP="00725376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 xml:space="preserve">20. Collana </w:t>
            </w:r>
            <w:r w:rsidR="00E04FA4" w:rsidRPr="005043C6">
              <w:rPr>
                <w:rFonts w:ascii="Titillium Web" w:hAnsi="Titillium Web"/>
                <w:szCs w:val="24"/>
              </w:rPr>
              <w:t xml:space="preserve">(IG 2608; </w:t>
            </w:r>
            <w:r w:rsidRPr="005043C6">
              <w:rPr>
                <w:rFonts w:ascii="Titillium Web" w:hAnsi="Titillium Web"/>
                <w:szCs w:val="24"/>
              </w:rPr>
              <w:t>ambra</w:t>
            </w:r>
            <w:r w:rsidR="00E04FA4" w:rsidRPr="005043C6">
              <w:rPr>
                <w:rFonts w:ascii="Titillium Web" w:hAnsi="Titillium Web"/>
                <w:szCs w:val="24"/>
              </w:rPr>
              <w:t>)</w:t>
            </w:r>
          </w:p>
        </w:tc>
      </w:tr>
      <w:tr w:rsidR="001B5504" w:rsidRPr="005043C6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8C331F6" w:rsidR="001B5504" w:rsidRPr="005043C6" w:rsidRDefault="00E04FA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5043C6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6CFE7C9" w:rsidR="001B5504" w:rsidRPr="005043C6" w:rsidRDefault="005043C6" w:rsidP="005043C6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 w:cs="Times New Roman"/>
                <w:szCs w:val="24"/>
              </w:rPr>
              <w:t>Alcuni reperti risultano attribuiti alla sepoltura in un secondo momento, in quanto non corrispondenti alla descrizione del Proni. Si tratta di vasi a v.n. di produzione locale ed una fibula in bronzo. Si segnala infine che la collana presenta tre vaghi in più rispetto a quelli menzionati dallo scavatore.</w:t>
            </w:r>
          </w:p>
        </w:tc>
      </w:tr>
      <w:tr w:rsidR="001B5504" w:rsidRPr="005043C6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69F984C4" w:rsidR="001B5504" w:rsidRPr="005043C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Femminile per la presenza di oggetti di ornamento</w:t>
            </w:r>
          </w:p>
        </w:tc>
      </w:tr>
      <w:tr w:rsidR="001B5504" w:rsidRPr="005043C6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1917C645" w:rsidR="001B5504" w:rsidRPr="005043C6" w:rsidRDefault="005043C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043C6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5043C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5043C6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35716A30" w:rsidR="001B5504" w:rsidRPr="005043C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zCs w:val="24"/>
              </w:rPr>
              <w:t>425-420 a.C.</w:t>
            </w:r>
          </w:p>
        </w:tc>
      </w:tr>
      <w:tr w:rsidR="001B5504" w:rsidRPr="005043C6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5043C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Negrioli</w:t>
            </w:r>
            <w:r w:rsidRPr="005043C6">
              <w:rPr>
                <w:rFonts w:ascii="Titillium Web" w:hAnsi="Titillium Web"/>
                <w:szCs w:val="24"/>
              </w:rPr>
              <w:t xml:space="preserve"> 1924, pp. 300, 303-304; </w:t>
            </w:r>
            <w:r w:rsidRPr="005043C6">
              <w:rPr>
                <w:rFonts w:ascii="Titillium Web" w:hAnsi="Titillium Web"/>
                <w:smallCaps/>
                <w:szCs w:val="24"/>
              </w:rPr>
              <w:t>Aurigemma</w:t>
            </w:r>
            <w:r w:rsidRPr="005043C6">
              <w:rPr>
                <w:rFonts w:ascii="Titillium Web" w:hAnsi="Titillium Web"/>
                <w:szCs w:val="24"/>
              </w:rPr>
              <w:t xml:space="preserve"> 1960, pp. 191-193, tavv. 219-222; </w:t>
            </w:r>
            <w:r w:rsidRPr="005043C6">
              <w:rPr>
                <w:rFonts w:ascii="Titillium Web" w:hAnsi="Titillium Web"/>
                <w:smallCaps/>
                <w:szCs w:val="24"/>
              </w:rPr>
              <w:t>Berti</w:t>
            </w:r>
            <w:r w:rsidRPr="005043C6">
              <w:rPr>
                <w:rFonts w:ascii="Titillium Web" w:hAnsi="Titillium Web"/>
                <w:szCs w:val="24"/>
              </w:rPr>
              <w:t xml:space="preserve"> 1983, p. 79; </w:t>
            </w:r>
            <w:r w:rsidRPr="005043C6">
              <w:rPr>
                <w:rFonts w:ascii="Titillium Web" w:hAnsi="Titillium Web"/>
                <w:smallCaps/>
                <w:szCs w:val="24"/>
              </w:rPr>
              <w:t>Baldoni</w:t>
            </w:r>
            <w:r w:rsidRPr="005043C6">
              <w:rPr>
                <w:rFonts w:ascii="Titillium Web" w:hAnsi="Titillium Web"/>
                <w:szCs w:val="24"/>
              </w:rPr>
              <w:t xml:space="preserve"> 1993, p. 115, fig. 2; </w:t>
            </w:r>
            <w:r w:rsidRPr="005043C6">
              <w:rPr>
                <w:rFonts w:ascii="Titillium Web" w:hAnsi="Titillium Web"/>
                <w:smallCaps/>
                <w:szCs w:val="24"/>
              </w:rPr>
              <w:t>Desantis</w:t>
            </w:r>
            <w:r w:rsidRPr="005043C6">
              <w:rPr>
                <w:rFonts w:ascii="Titillium Web" w:hAnsi="Titillium Web"/>
                <w:szCs w:val="24"/>
              </w:rPr>
              <w:t xml:space="preserve"> 2020, p. 191, nota 7; </w:t>
            </w:r>
            <w:r w:rsidRPr="005043C6">
              <w:rPr>
                <w:rFonts w:ascii="Titillium Web" w:hAnsi="Titillium Web"/>
                <w:smallCaps/>
                <w:szCs w:val="24"/>
              </w:rPr>
              <w:t>Trevisanello</w:t>
            </w:r>
            <w:r w:rsidRPr="005043C6">
              <w:rPr>
                <w:rFonts w:ascii="Titillium Web" w:hAnsi="Titillium Web"/>
                <w:szCs w:val="24"/>
              </w:rPr>
              <w:t xml:space="preserve"> in </w:t>
            </w:r>
            <w:r w:rsidRPr="005043C6">
              <w:rPr>
                <w:rFonts w:ascii="Titillium Web" w:hAnsi="Titillium Web"/>
                <w:i/>
                <w:iCs/>
                <w:szCs w:val="24"/>
              </w:rPr>
              <w:t>Spina</w:t>
            </w:r>
            <w:r w:rsidRPr="005043C6">
              <w:rPr>
                <w:rFonts w:ascii="Titillium Web" w:hAnsi="Titillium Web"/>
                <w:szCs w:val="24"/>
              </w:rPr>
              <w:t xml:space="preserve"> 2023, p. 438, n. 344.</w:t>
            </w:r>
          </w:p>
        </w:tc>
      </w:tr>
      <w:tr w:rsidR="001B5504" w:rsidRPr="005043C6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5043C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43C6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5043C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224FD"/>
    <w:rsid w:val="000D72F4"/>
    <w:rsid w:val="001B5504"/>
    <w:rsid w:val="001F2833"/>
    <w:rsid w:val="00223D47"/>
    <w:rsid w:val="00230B97"/>
    <w:rsid w:val="0029024B"/>
    <w:rsid w:val="002977D7"/>
    <w:rsid w:val="002F1500"/>
    <w:rsid w:val="00472AF4"/>
    <w:rsid w:val="00500A00"/>
    <w:rsid w:val="005043C6"/>
    <w:rsid w:val="00541908"/>
    <w:rsid w:val="005B5AFF"/>
    <w:rsid w:val="005C7300"/>
    <w:rsid w:val="00636190"/>
    <w:rsid w:val="0068458A"/>
    <w:rsid w:val="00710B38"/>
    <w:rsid w:val="007145BC"/>
    <w:rsid w:val="00725376"/>
    <w:rsid w:val="00725FDF"/>
    <w:rsid w:val="00736728"/>
    <w:rsid w:val="007B63FF"/>
    <w:rsid w:val="007D54CD"/>
    <w:rsid w:val="00817BDD"/>
    <w:rsid w:val="00906AE7"/>
    <w:rsid w:val="00924439"/>
    <w:rsid w:val="00942E70"/>
    <w:rsid w:val="00943EAC"/>
    <w:rsid w:val="00950348"/>
    <w:rsid w:val="00975CA9"/>
    <w:rsid w:val="00997946"/>
    <w:rsid w:val="009B28FA"/>
    <w:rsid w:val="009E1F0E"/>
    <w:rsid w:val="009E4922"/>
    <w:rsid w:val="00A219B0"/>
    <w:rsid w:val="00A52A70"/>
    <w:rsid w:val="00B165C4"/>
    <w:rsid w:val="00B35BD9"/>
    <w:rsid w:val="00B86B2D"/>
    <w:rsid w:val="00BE2CB2"/>
    <w:rsid w:val="00BE63CC"/>
    <w:rsid w:val="00BF212E"/>
    <w:rsid w:val="00C21EE0"/>
    <w:rsid w:val="00C30F5C"/>
    <w:rsid w:val="00CA4C68"/>
    <w:rsid w:val="00CC05AF"/>
    <w:rsid w:val="00CC46E5"/>
    <w:rsid w:val="00D44CCD"/>
    <w:rsid w:val="00D54723"/>
    <w:rsid w:val="00DB1668"/>
    <w:rsid w:val="00E04FA4"/>
    <w:rsid w:val="00E0524C"/>
    <w:rsid w:val="00E37A67"/>
    <w:rsid w:val="00F3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D44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1BFCC6F6-5EE9-4A46-8A20-458E92D32F45%7d&amp;noResults=1&amp;recordCount=1&amp;databaseID=%7b12FC52A7-0E32-4A81-9FFA-C8C6CF430677%7d&amp;search=%7bAND%7d%202169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33</cp:revision>
  <dcterms:created xsi:type="dcterms:W3CDTF">2026-04-28T14:33:00Z</dcterms:created>
  <dcterms:modified xsi:type="dcterms:W3CDTF">2026-05-18T07:51:00Z</dcterms:modified>
</cp:coreProperties>
</file>