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501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8473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847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473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847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473A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A8473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847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473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847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473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8473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847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473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847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473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8473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847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473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847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473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8473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847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473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847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473A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A8473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847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473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847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473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8473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847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473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847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473A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8473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847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473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847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473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8473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847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473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6A565C9" w14:textId="77777777" w:rsidR="00B96D0D" w:rsidRPr="00A8473A" w:rsidRDefault="005F17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473A">
              <w:rPr>
                <w:rFonts w:ascii="Titillium Web" w:hAnsi="Titillium Web"/>
                <w:i/>
                <w:iCs/>
                <w:szCs w:val="24"/>
              </w:rPr>
              <w:t>Sottostante alla tomba 500, a m. 1,15 di profondità si rinviene una tomba a umazione (la tomba è un po’ più a Sud della 500)</w:t>
            </w:r>
          </w:p>
          <w:p w14:paraId="223EBAA5" w14:textId="77777777" w:rsidR="00B96D0D" w:rsidRPr="00A8473A" w:rsidRDefault="005F17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473A">
              <w:rPr>
                <w:rFonts w:ascii="Titillium Web" w:hAnsi="Titillium Web"/>
                <w:i/>
                <w:iCs/>
                <w:szCs w:val="24"/>
              </w:rPr>
              <w:t>Tomba 501 a umazione</w:t>
            </w:r>
          </w:p>
          <w:p w14:paraId="5B8B11A0" w14:textId="77777777" w:rsidR="00B96D0D" w:rsidRPr="00A8473A" w:rsidRDefault="005F17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473A">
              <w:rPr>
                <w:rFonts w:ascii="Titillium Web" w:hAnsi="Titillium Web"/>
                <w:i/>
                <w:iCs/>
                <w:szCs w:val="24"/>
              </w:rPr>
              <w:t xml:space="preserve">Lo scheletro era orientato da NO a </w:t>
            </w:r>
            <w:proofErr w:type="gramStart"/>
            <w:r w:rsidRPr="00A8473A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A8473A">
              <w:rPr>
                <w:rFonts w:ascii="Titillium Web" w:hAnsi="Titillium Web"/>
                <w:i/>
                <w:iCs/>
                <w:szCs w:val="24"/>
              </w:rPr>
              <w:t>. Era completamente marcito.</w:t>
            </w:r>
          </w:p>
          <w:p w14:paraId="012FFE1F" w14:textId="77777777" w:rsidR="00B96D0D" w:rsidRPr="00A8473A" w:rsidRDefault="005F17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473A">
              <w:rPr>
                <w:rFonts w:ascii="Titillium Web" w:hAnsi="Titillium Web"/>
                <w:i/>
                <w:iCs/>
                <w:szCs w:val="24"/>
              </w:rPr>
              <w:t>Presso la spalla destra dello scheletro era:</w:t>
            </w:r>
          </w:p>
          <w:p w14:paraId="29349A52" w14:textId="77777777" w:rsidR="00B96D0D" w:rsidRPr="00A8473A" w:rsidRDefault="005F17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473A">
              <w:rPr>
                <w:rFonts w:ascii="Titillium Web" w:hAnsi="Titillium Web"/>
                <w:i/>
                <w:iCs/>
                <w:szCs w:val="24"/>
              </w:rPr>
              <w:t xml:space="preserve">1 oinocoe figurato a forma di testa femminile, a bocca trilobata e a vernice nera. I capelli sono indicati da </w:t>
            </w:r>
            <w:proofErr w:type="gramStart"/>
            <w:r w:rsidRPr="00A8473A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A8473A">
              <w:rPr>
                <w:rFonts w:ascii="Titillium Web" w:hAnsi="Titillium Web"/>
                <w:i/>
                <w:iCs/>
                <w:szCs w:val="24"/>
              </w:rPr>
              <w:t xml:space="preserve"> file parallele di puntini a sbalzo. Sulla vernice nera dei capelli è dipinta una corona di edera intera alta 0,20</w:t>
            </w:r>
          </w:p>
          <w:p w14:paraId="6210F1F6" w14:textId="77777777" w:rsidR="00B96D0D" w:rsidRPr="00A8473A" w:rsidRDefault="005F17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473A">
              <w:rPr>
                <w:rFonts w:ascii="Titillium Web" w:hAnsi="Titillium Web"/>
                <w:i/>
                <w:iCs/>
                <w:szCs w:val="24"/>
              </w:rPr>
              <w:t>1 altro oinocoe a vernice nera e bocca trilobata in minuti frammenti. Pareti di spessore sottile, fu schiacciato dalla terra superiore. Presso la mano destra:</w:t>
            </w:r>
          </w:p>
          <w:p w14:paraId="3F1F5C39" w14:textId="77777777" w:rsidR="00B96D0D" w:rsidRPr="00A8473A" w:rsidRDefault="005F17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473A">
              <w:rPr>
                <w:rFonts w:ascii="Titillium Web" w:hAnsi="Titillium Web"/>
                <w:i/>
                <w:iCs/>
                <w:szCs w:val="24"/>
              </w:rPr>
              <w:t>1 kylix a vernice nera in frammenti (ricomponibile)</w:t>
            </w:r>
          </w:p>
          <w:p w14:paraId="3121BD71" w14:textId="77777777" w:rsidR="00B96D0D" w:rsidRPr="00A8473A" w:rsidRDefault="005F17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473A">
              <w:rPr>
                <w:rFonts w:ascii="Titillium Web" w:hAnsi="Titillium Web"/>
                <w:i/>
                <w:iCs/>
                <w:szCs w:val="24"/>
              </w:rPr>
              <w:t>1 piattino a vernice nera con l’orlo risparmiato (rozzo) e mancante del pieduccio</w:t>
            </w:r>
          </w:p>
          <w:p w14:paraId="766D5D82" w14:textId="77777777" w:rsidR="00B96D0D" w:rsidRPr="00A8473A" w:rsidRDefault="005F179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8473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8473A">
              <w:rPr>
                <w:rFonts w:ascii="Titillium Web" w:hAnsi="Titillium Web"/>
                <w:i/>
                <w:iCs/>
                <w:szCs w:val="24"/>
              </w:rPr>
              <w:t xml:space="preserve"> scodellini a vernice nera, uno abbastanza profondo, entrambi interi</w:t>
            </w:r>
          </w:p>
          <w:p w14:paraId="5CA92CAD" w14:textId="77777777" w:rsidR="00B96D0D" w:rsidRPr="00A8473A" w:rsidRDefault="005F179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8473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8473A">
              <w:rPr>
                <w:rFonts w:ascii="Titillium Web" w:hAnsi="Titillium Web"/>
                <w:i/>
                <w:iCs/>
                <w:szCs w:val="24"/>
              </w:rPr>
              <w:t xml:space="preserve"> scodellini a vernice nera con alto piede intero</w:t>
            </w:r>
          </w:p>
          <w:p w14:paraId="6123CAC7" w14:textId="77777777" w:rsidR="00B96D0D" w:rsidRPr="00A8473A" w:rsidRDefault="005F17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473A">
              <w:rPr>
                <w:rFonts w:ascii="Titillium Web" w:hAnsi="Titillium Web"/>
                <w:i/>
                <w:iCs/>
                <w:szCs w:val="24"/>
              </w:rPr>
              <w:t>3 piatti di argilla gialla comune, grezzi: 2 apodi e il terzo con alto piede. Interi.</w:t>
            </w:r>
          </w:p>
        </w:tc>
      </w:tr>
      <w:tr w:rsidR="0086297F" w:rsidRPr="00A8473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847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473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847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473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A8473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847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473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847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A8473A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A8473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847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473A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847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473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473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847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473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847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473A">
              <w:rPr>
                <w:rFonts w:ascii="Titillium Web" w:hAnsi="Titillium Web"/>
                <w:szCs w:val="24"/>
              </w:rPr>
              <w:t>Adulto-giovane</w:t>
            </w:r>
          </w:p>
        </w:tc>
      </w:tr>
      <w:tr w:rsidR="0086297F" w:rsidRPr="00A8473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847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473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5271DA5" w14:textId="77777777" w:rsidR="00B96D0D" w:rsidRPr="00A8473A" w:rsidRDefault="005F1796" w:rsidP="00A8473A">
            <w:pPr>
              <w:jc w:val="center"/>
              <w:rPr>
                <w:rFonts w:ascii="Titillium Web" w:hAnsi="Titillium Web"/>
                <w:szCs w:val="24"/>
              </w:rPr>
            </w:pPr>
            <w:r w:rsidRPr="00A8473A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A8473A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05F6A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8473A"/>
    <w:rsid w:val="00AB321D"/>
    <w:rsid w:val="00B165C4"/>
    <w:rsid w:val="00B96D0D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2026-05-15T07:25:00Z</dcterms:modified>
</cp:coreProperties>
</file>