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510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7731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773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31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773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7310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07731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773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31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773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731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7731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773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31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773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7310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07731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773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31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773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7310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07731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773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31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773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7310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07731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773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31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773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731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7731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773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31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773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731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7731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773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31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773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731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7731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773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31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B62F7A6" w14:textId="77777777" w:rsidR="00156CCC" w:rsidRPr="00077310" w:rsidRDefault="00A0766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7310">
              <w:rPr>
                <w:rFonts w:ascii="Titillium Web" w:hAnsi="Titillium Web"/>
                <w:i/>
                <w:iCs/>
                <w:szCs w:val="24"/>
              </w:rPr>
              <w:t>Tomba 510 – a cremazione</w:t>
            </w:r>
          </w:p>
          <w:p w14:paraId="6EC35692" w14:textId="77777777" w:rsidR="00156CCC" w:rsidRPr="00077310" w:rsidRDefault="00A0766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7310">
              <w:rPr>
                <w:rFonts w:ascii="Titillium Web" w:hAnsi="Titillium Web"/>
                <w:i/>
                <w:iCs/>
                <w:szCs w:val="24"/>
              </w:rPr>
              <w:t>A m. 29 dal B e a m. 5,60 dal limite Nord dello scavo; a m. 1,10 di profondità, poggiava:</w:t>
            </w:r>
          </w:p>
          <w:p w14:paraId="56DD12E1" w14:textId="77777777" w:rsidR="00156CCC" w:rsidRPr="00077310" w:rsidRDefault="00A0766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7310">
              <w:rPr>
                <w:rFonts w:ascii="Titillium Web" w:hAnsi="Titillium Web"/>
                <w:i/>
                <w:iCs/>
                <w:szCs w:val="24"/>
              </w:rPr>
              <w:t>1 dolietto di forma ovoidale, di argilla color cenere scuro con ingubbiatura rossa: ha la superficie a cordoncini -; è frammentario -</w:t>
            </w:r>
          </w:p>
          <w:p w14:paraId="7A2A14AE" w14:textId="77777777" w:rsidR="00156CCC" w:rsidRPr="00077310" w:rsidRDefault="00A0766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7310">
              <w:rPr>
                <w:rFonts w:ascii="Titillium Web" w:hAnsi="Titillium Web"/>
                <w:i/>
                <w:iCs/>
                <w:szCs w:val="24"/>
              </w:rPr>
              <w:t>Entro si rinvennero le ceneri e</w:t>
            </w:r>
          </w:p>
          <w:p w14:paraId="3B685A56" w14:textId="77777777" w:rsidR="00156CCC" w:rsidRPr="00077310" w:rsidRDefault="00A0766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7310">
              <w:rPr>
                <w:rFonts w:ascii="Titillium Web" w:hAnsi="Titillium Web"/>
                <w:i/>
                <w:iCs/>
                <w:szCs w:val="24"/>
              </w:rPr>
              <w:t>1 aryballos intero, di argilla giallognola, grezzo, con ansa ad anello presso la spalla; ha la bocca rotonda.</w:t>
            </w:r>
          </w:p>
          <w:p w14:paraId="2D5E6A4A" w14:textId="77777777" w:rsidR="00156CCC" w:rsidRPr="00077310" w:rsidRDefault="00A0766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7310">
              <w:rPr>
                <w:rFonts w:ascii="Titillium Web" w:hAnsi="Titillium Web"/>
                <w:i/>
                <w:iCs/>
                <w:szCs w:val="24"/>
              </w:rPr>
              <w:t>Il dolietto era coperto da una ciotola di argilla color giallognolo, ben cotta, con labbro molto largo, intera.</w:t>
            </w:r>
          </w:p>
          <w:p w14:paraId="1A205295" w14:textId="77777777" w:rsidR="00156CCC" w:rsidRPr="00077310" w:rsidRDefault="00A0766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7310">
              <w:rPr>
                <w:rFonts w:ascii="Titillium Web" w:hAnsi="Titillium Web"/>
                <w:i/>
                <w:iCs/>
                <w:szCs w:val="24"/>
              </w:rPr>
              <w:t>Posato sul fondello della ciotola era:</w:t>
            </w:r>
          </w:p>
          <w:p w14:paraId="650CCC5C" w14:textId="77777777" w:rsidR="00156CCC" w:rsidRPr="00077310" w:rsidRDefault="00A0766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7310">
              <w:rPr>
                <w:rFonts w:ascii="Titillium Web" w:hAnsi="Titillium Web"/>
                <w:i/>
                <w:iCs/>
                <w:szCs w:val="24"/>
              </w:rPr>
              <w:t>1 fibula di bronzo tipo Certosa, a bottoncino mancante dell’ago. Lunga 0,06</w:t>
            </w:r>
          </w:p>
        </w:tc>
      </w:tr>
      <w:tr w:rsidR="0086297F" w:rsidRPr="0007731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773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31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773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7310">
              <w:rPr>
                <w:rFonts w:ascii="Titillium Web" w:hAnsi="Titillium Web"/>
                <w:szCs w:val="24"/>
              </w:rPr>
              <w:t>Dentro e fuori il cinerario</w:t>
            </w:r>
          </w:p>
        </w:tc>
      </w:tr>
      <w:tr w:rsidR="0086297F" w:rsidRPr="0007731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773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31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773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731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7731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773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31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773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731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7731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773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31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773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731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7731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773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31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708C209" w14:textId="77777777" w:rsidR="00156CCC" w:rsidRPr="00077310" w:rsidRDefault="00A07665" w:rsidP="00077310">
            <w:pPr>
              <w:jc w:val="center"/>
              <w:rPr>
                <w:rFonts w:ascii="Titillium Web" w:hAnsi="Titillium Web"/>
                <w:szCs w:val="24"/>
              </w:rPr>
            </w:pPr>
            <w:r w:rsidRPr="00077310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077310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77310"/>
    <w:rsid w:val="000D72F4"/>
    <w:rsid w:val="00156CCC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1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2026-05-15T07:19:00Z</dcterms:modified>
</cp:coreProperties>
</file>