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516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9173E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9173E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9173E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B9173E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B9173E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B9173E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9173E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9173E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9173E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B2A58E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Tomba 516 a cremazione</w:t>
            </w:r>
          </w:p>
          <w:p w14:paraId="5A8612CC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A m. 24,50 dal B, m. 14 dal limite Nord dello scavo e a m. 1,05 di profondità poggiava:</w:t>
            </w:r>
          </w:p>
          <w:p w14:paraId="648C109F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1 dolietto al tutto uguale al precedente, anch’esso completamente schiacciato e marcito.</w:t>
            </w:r>
          </w:p>
          <w:p w14:paraId="6C668EE8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Entro conteneva le ossa combuste.</w:t>
            </w:r>
          </w:p>
          <w:p w14:paraId="358550BE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Era coperto da una ciotola di argilla cenerognola in minuti frammenti e marcita.</w:t>
            </w:r>
          </w:p>
          <w:p w14:paraId="5677699B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3E1B3E51" w14:textId="77777777" w:rsidR="009E1C0D" w:rsidRPr="00B9173E" w:rsidRDefault="0023047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9173E">
              <w:rPr>
                <w:rFonts w:ascii="Titillium Web" w:hAnsi="Titillium Web"/>
                <w:i/>
                <w:iCs/>
                <w:szCs w:val="24"/>
              </w:rPr>
              <w:t>(fotografia d’insieme)</w:t>
            </w:r>
          </w:p>
        </w:tc>
      </w:tr>
      <w:tr w:rsidR="0086297F" w:rsidRPr="00B9173E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B9173E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173E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173E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9173E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9173E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9173E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9173E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328F8E" w14:textId="77777777" w:rsidR="009E1C0D" w:rsidRPr="00B9173E" w:rsidRDefault="00230477" w:rsidP="00B9173E">
            <w:pPr>
              <w:jc w:val="center"/>
              <w:rPr>
                <w:rFonts w:ascii="Titillium Web" w:hAnsi="Titillium Web"/>
                <w:szCs w:val="24"/>
              </w:rPr>
            </w:pPr>
            <w:r w:rsidRPr="00B9173E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B9173E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1C0D"/>
    <w:rsid w:val="009E4922"/>
    <w:rsid w:val="00AB321D"/>
    <w:rsid w:val="00B165C4"/>
    <w:rsid w:val="00B9173E"/>
    <w:rsid w:val="00C21EE0"/>
    <w:rsid w:val="00D900AB"/>
    <w:rsid w:val="00D936E8"/>
    <w:rsid w:val="00E24633"/>
    <w:rsid w:val="00F06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2026-05-15T07:12:00Z</dcterms:modified>
</cp:coreProperties>
</file>