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0133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0133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0133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0133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0133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00133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0133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0133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0133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C0069DC" w14:textId="77777777" w:rsidR="00DF2E48" w:rsidRPr="00001332" w:rsidRDefault="00D40C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1332">
              <w:rPr>
                <w:rFonts w:ascii="Titillium Web" w:hAnsi="Titillium Web"/>
                <w:i/>
                <w:iCs/>
                <w:szCs w:val="24"/>
              </w:rPr>
              <w:t>Tomba 518 a cremazione -</w:t>
            </w:r>
          </w:p>
          <w:p w14:paraId="26E9F869" w14:textId="77777777" w:rsidR="00DF2E48" w:rsidRPr="00001332" w:rsidRDefault="00D40C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1332">
              <w:rPr>
                <w:rFonts w:ascii="Titillium Web" w:hAnsi="Titillium Web"/>
                <w:i/>
                <w:iCs/>
                <w:szCs w:val="24"/>
              </w:rPr>
              <w:t>A m. 23 dal B, a m. 16,50 dal limite Nord dello scavo, e a m. 1,20 di profondità poggiava:</w:t>
            </w:r>
          </w:p>
          <w:p w14:paraId="78EBA5AA" w14:textId="77777777" w:rsidR="00DF2E48" w:rsidRPr="00001332" w:rsidRDefault="00D40C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1332">
              <w:rPr>
                <w:rFonts w:ascii="Titillium Web" w:hAnsi="Titillium Web"/>
                <w:i/>
                <w:iCs/>
                <w:szCs w:val="24"/>
              </w:rPr>
              <w:t>1 dolietto a forma ovoidale, di argilla rossiccia, frammentato ma ricomponibile -</w:t>
            </w:r>
          </w:p>
          <w:p w14:paraId="033F5C94" w14:textId="77777777" w:rsidR="00DF2E48" w:rsidRPr="00001332" w:rsidRDefault="00D40C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1332">
              <w:rPr>
                <w:rFonts w:ascii="Titillium Web" w:hAnsi="Titillium Web"/>
                <w:i/>
                <w:iCs/>
                <w:szCs w:val="24"/>
              </w:rPr>
              <w:t>Entro al dolietto erano le ossa combuste.</w:t>
            </w:r>
          </w:p>
          <w:p w14:paraId="30CF49F2" w14:textId="77777777" w:rsidR="00DF2E48" w:rsidRPr="00001332" w:rsidRDefault="00D40C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1332">
              <w:rPr>
                <w:rFonts w:ascii="Titillium Web" w:hAnsi="Titillium Web"/>
                <w:i/>
                <w:iCs/>
                <w:szCs w:val="24"/>
              </w:rPr>
              <w:t>Era coperto da una ciotola in minuti frammenti</w:t>
            </w:r>
          </w:p>
          <w:p w14:paraId="1B549AE4" w14:textId="77777777" w:rsidR="00DF2E48" w:rsidRPr="00001332" w:rsidRDefault="00D40C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1332">
              <w:rPr>
                <w:rFonts w:ascii="Titillium Web" w:hAnsi="Titillium Web"/>
                <w:i/>
                <w:iCs/>
                <w:szCs w:val="24"/>
              </w:rPr>
              <w:t>(fotografia d’insieme)</w:t>
            </w:r>
          </w:p>
        </w:tc>
      </w:tr>
      <w:tr w:rsidR="0086297F" w:rsidRPr="0000133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0133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133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133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013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133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013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133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C6DC5F" w14:textId="77777777" w:rsidR="00DF2E48" w:rsidRPr="00001332" w:rsidRDefault="00D40CB4" w:rsidP="00001332">
            <w:pPr>
              <w:jc w:val="center"/>
              <w:rPr>
                <w:rFonts w:ascii="Titillium Web" w:hAnsi="Titillium Web"/>
                <w:szCs w:val="24"/>
              </w:rPr>
            </w:pPr>
            <w:r w:rsidRPr="0000133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00133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1332"/>
    <w:rsid w:val="00042C80"/>
    <w:rsid w:val="000D72F4"/>
    <w:rsid w:val="001B327C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F2E4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2026-05-15T07:11:00Z</dcterms:modified>
</cp:coreProperties>
</file>