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521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7438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743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438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743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438E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07438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743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438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743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438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7438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743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438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743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438E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07438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743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438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743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438E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07438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743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438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743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438E">
              <w:rPr>
                <w:rFonts w:ascii="Titillium Web" w:hAnsi="Titillium Web"/>
                <w:szCs w:val="24"/>
              </w:rPr>
              <w:t>1,42 m</w:t>
            </w:r>
          </w:p>
        </w:tc>
      </w:tr>
      <w:tr w:rsidR="0086297F" w:rsidRPr="0007438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743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438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743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438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7438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743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438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743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438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7438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743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438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743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438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7438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743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438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1B65AD1" w14:textId="77777777" w:rsidR="009C5144" w:rsidRPr="0007438E" w:rsidRDefault="001B2E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438E">
              <w:rPr>
                <w:rFonts w:ascii="Titillium Web" w:hAnsi="Titillium Web"/>
                <w:i/>
                <w:iCs/>
                <w:szCs w:val="24"/>
              </w:rPr>
              <w:t>Tomba 521 a cremazione -</w:t>
            </w:r>
          </w:p>
          <w:p w14:paraId="2BC6F093" w14:textId="77777777" w:rsidR="009C5144" w:rsidRPr="0007438E" w:rsidRDefault="001B2E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438E">
              <w:rPr>
                <w:rFonts w:ascii="Titillium Web" w:hAnsi="Titillium Web"/>
                <w:i/>
                <w:iCs/>
                <w:szCs w:val="24"/>
              </w:rPr>
              <w:t>A m. 21,90 dal B, a m. 16 dal limite nord dello scavo, e a m. 1,42 di profondità, poggiava:</w:t>
            </w:r>
          </w:p>
          <w:p w14:paraId="0A07F96B" w14:textId="77777777" w:rsidR="009C5144" w:rsidRPr="0007438E" w:rsidRDefault="001B2E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438E">
              <w:rPr>
                <w:rFonts w:ascii="Titillium Web" w:hAnsi="Titillium Web"/>
                <w:i/>
                <w:iCs/>
                <w:szCs w:val="24"/>
              </w:rPr>
              <w:t>1 doliaccio di argilla cenerognola completamente marcito, d’impasto rosso e male cotto.</w:t>
            </w:r>
          </w:p>
          <w:p w14:paraId="6EF83252" w14:textId="77777777" w:rsidR="009C5144" w:rsidRPr="0007438E" w:rsidRDefault="001B2E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438E">
              <w:rPr>
                <w:rFonts w:ascii="Titillium Web" w:hAnsi="Titillium Web"/>
                <w:i/>
                <w:iCs/>
                <w:szCs w:val="24"/>
              </w:rPr>
              <w:t>Entro al dolio erano le ossa combuste.</w:t>
            </w:r>
          </w:p>
          <w:p w14:paraId="42AF5353" w14:textId="77777777" w:rsidR="009C5144" w:rsidRPr="0007438E" w:rsidRDefault="001B2E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438E">
              <w:rPr>
                <w:rFonts w:ascii="Titillium Web" w:hAnsi="Titillium Web"/>
                <w:i/>
                <w:iCs/>
                <w:szCs w:val="24"/>
              </w:rPr>
              <w:t>A nord-ovest del dolio erano:</w:t>
            </w:r>
          </w:p>
          <w:p w14:paraId="5B1C6168" w14:textId="77777777" w:rsidR="009C5144" w:rsidRPr="0007438E" w:rsidRDefault="001B2E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438E">
              <w:rPr>
                <w:rFonts w:ascii="Titillium Web" w:hAnsi="Titillium Web"/>
                <w:i/>
                <w:iCs/>
                <w:szCs w:val="24"/>
              </w:rPr>
              <w:t>1 pelike a figure rosse, in minuti frammenti, e sia l’epidermide del vaso, che del disegno,</w:t>
            </w:r>
          </w:p>
          <w:p w14:paraId="6AD1ACD8" w14:textId="77777777" w:rsidR="009C5144" w:rsidRPr="0007438E" w:rsidRDefault="001B2E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438E">
              <w:rPr>
                <w:rFonts w:ascii="Titillium Web" w:hAnsi="Titillium Web"/>
                <w:i/>
                <w:iCs/>
                <w:szCs w:val="24"/>
              </w:rPr>
              <w:t>avevano moltissimo sofferto l’acqua, ed il salso della palude.</w:t>
            </w:r>
          </w:p>
          <w:p w14:paraId="08E0C10D" w14:textId="77777777" w:rsidR="009C5144" w:rsidRPr="0007438E" w:rsidRDefault="001B2E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438E">
              <w:rPr>
                <w:rFonts w:ascii="Titillium Web" w:hAnsi="Titillium Web"/>
                <w:i/>
                <w:iCs/>
                <w:szCs w:val="24"/>
              </w:rPr>
              <w:t>1 oinocoe a forma ovoidale con bocca trilobata, a figure nere e disegno grafito. È leggermente frammentato presso: lobi della bocca.</w:t>
            </w:r>
          </w:p>
          <w:p w14:paraId="315AB676" w14:textId="77777777" w:rsidR="009C5144" w:rsidRPr="0007438E" w:rsidRDefault="001B2E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438E">
              <w:rPr>
                <w:rFonts w:ascii="Titillium Web" w:hAnsi="Titillium Web"/>
                <w:i/>
                <w:iCs/>
                <w:szCs w:val="24"/>
              </w:rPr>
              <w:t>Ho notato spesse volte che questi doli profondi (seppelliti profondi) di impasto rozzo e</w:t>
            </w:r>
          </w:p>
          <w:p w14:paraId="0016A330" w14:textId="77777777" w:rsidR="009C5144" w:rsidRPr="0007438E" w:rsidRDefault="001B2E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438E">
              <w:rPr>
                <w:rFonts w:ascii="Titillium Web" w:hAnsi="Titillium Web"/>
                <w:i/>
                <w:iCs/>
                <w:szCs w:val="24"/>
              </w:rPr>
              <w:t>malissimo cotti, sono quasi sempre tombe più antiche dei soliti dolietti, e quasi sempre</w:t>
            </w:r>
          </w:p>
          <w:p w14:paraId="7F7F2580" w14:textId="77777777" w:rsidR="009C5144" w:rsidRPr="0007438E" w:rsidRDefault="001B2E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438E">
              <w:rPr>
                <w:rFonts w:ascii="Titillium Web" w:hAnsi="Titillium Web"/>
                <w:i/>
                <w:iCs/>
                <w:szCs w:val="24"/>
              </w:rPr>
              <w:t>hanno fra le ceneri o all’esterno, qualche vasetto od oggetto discreto (vedi 223 ed altre)</w:t>
            </w:r>
          </w:p>
        </w:tc>
      </w:tr>
      <w:tr w:rsidR="0086297F" w:rsidRPr="0007438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743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438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743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438E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86297F" w:rsidRPr="0007438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743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438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743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438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7438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743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438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743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438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7438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743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438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7438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438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7438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7438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438E">
              <w:rPr>
                <w:rFonts w:ascii="Titillium Web" w:hAnsi="Titillium Web"/>
                <w:smallCaps/>
                <w:szCs w:val="24"/>
              </w:rPr>
              <w:lastRenderedPageBreak/>
              <w:t>Bibliografia essenziale</w:t>
            </w:r>
          </w:p>
        </w:tc>
        <w:tc>
          <w:tcPr>
            <w:tcW w:w="3350" w:type="pct"/>
            <w:vAlign w:val="center"/>
          </w:tcPr>
          <w:p w14:paraId="4BCEA120" w14:textId="77777777" w:rsidR="009C5144" w:rsidRPr="0007438E" w:rsidRDefault="001B2E06" w:rsidP="0007438E">
            <w:pPr>
              <w:jc w:val="center"/>
              <w:rPr>
                <w:rFonts w:ascii="Titillium Web" w:hAnsi="Titillium Web"/>
                <w:szCs w:val="24"/>
              </w:rPr>
            </w:pPr>
            <w:r w:rsidRPr="0007438E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07438E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55A41"/>
    <w:rsid w:val="0007438E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C5144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2026-05-15T07:10:00Z</dcterms:modified>
</cp:coreProperties>
</file>