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A021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A021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A021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A021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A021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1,18 m</w:t>
            </w:r>
          </w:p>
        </w:tc>
      </w:tr>
      <w:tr w:rsidR="0086297F" w:rsidRPr="00EA021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A021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A021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A021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CA813B1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Tomba 523. a umazione -</w:t>
            </w:r>
          </w:p>
          <w:p w14:paraId="270815B0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A m. 17 dal B, a m. 17.10 dal limite nord dello scavo, a m. 1,18 di profondità si rinviene</w:t>
            </w:r>
          </w:p>
          <w:p w14:paraId="7C34D71A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122CFC4E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aveva presso la mano destra</w:t>
            </w:r>
          </w:p>
          <w:p w14:paraId="62D7F98D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1 frammento in forme di bronzo e</w:t>
            </w:r>
          </w:p>
          <w:p w14:paraId="128D7F6D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1 alabastron di alabastro, intero, (leggermente slabbrato e un po’ screpolato.</w:t>
            </w:r>
          </w:p>
          <w:p w14:paraId="595E2CF9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Presso la spalla destra erano:</w:t>
            </w:r>
          </w:p>
          <w:p w14:paraId="0CF02507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2 oinocoi a bocca trilobata, a figure nere e disegno grafito; sono schiacciati e in frammenti.</w:t>
            </w:r>
          </w:p>
          <w:p w14:paraId="73C9257A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1 kylix con figure nere nel rovescio e sembra rechi anche un disegno molto diluito nel medaglione.</w:t>
            </w:r>
          </w:p>
          <w:p w14:paraId="06AFB269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È in frammenti.</w:t>
            </w:r>
          </w:p>
          <w:p w14:paraId="1D5C07A4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1 tazzina con i manici come una kylix, a figure nere nella parete esterna; è in minuti frammenti.</w:t>
            </w:r>
          </w:p>
          <w:p w14:paraId="6E9DD978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A021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A0215">
              <w:rPr>
                <w:rFonts w:ascii="Titillium Web" w:hAnsi="Titillium Web"/>
                <w:i/>
                <w:iCs/>
                <w:szCs w:val="24"/>
              </w:rPr>
              <w:t xml:space="preserve"> piatti ad alto piede di argilla giallo rossiccia, grezzi in frammenti.</w:t>
            </w:r>
          </w:p>
          <w:p w14:paraId="38ACC7F5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1 piattello idem, apodo, frammentato.</w:t>
            </w:r>
          </w:p>
          <w:p w14:paraId="577FC31E" w14:textId="77777777" w:rsidR="00B76EA9" w:rsidRPr="00EA0215" w:rsidRDefault="003F5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215">
              <w:rPr>
                <w:rFonts w:ascii="Titillium Web" w:hAnsi="Titillium Web"/>
                <w:i/>
                <w:iCs/>
                <w:szCs w:val="24"/>
              </w:rPr>
              <w:t>e pochi frammenti di altri piattelli.</w:t>
            </w:r>
          </w:p>
        </w:tc>
      </w:tr>
      <w:tr w:rsidR="0086297F" w:rsidRPr="00EA021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A021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021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021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A02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2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021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A02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6D29D1" w14:textId="77777777" w:rsidR="00B76EA9" w:rsidRPr="00EA0215" w:rsidRDefault="003F513E" w:rsidP="00EA0215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215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76EA9"/>
    <w:rsid w:val="00C21EE0"/>
    <w:rsid w:val="00D900AB"/>
    <w:rsid w:val="00D936E8"/>
    <w:rsid w:val="00E24633"/>
    <w:rsid w:val="00EA0215"/>
    <w:rsid w:val="00EB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2026-05-15T07:09:00Z</dcterms:modified>
</cp:coreProperties>
</file>