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525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0728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072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20728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072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0728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072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0728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072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0728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072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hAnsi="Titillium Web"/>
                <w:szCs w:val="24"/>
              </w:rPr>
              <w:t>0,25 m</w:t>
            </w:r>
          </w:p>
        </w:tc>
      </w:tr>
      <w:tr w:rsidR="0086297F" w:rsidRPr="0020728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072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0728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072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0728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072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0728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B433439" w14:textId="77777777" w:rsidR="008C0F92" w:rsidRPr="0020728B" w:rsidRDefault="00480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728B">
              <w:rPr>
                <w:rFonts w:ascii="Titillium Web" w:hAnsi="Titillium Web"/>
                <w:i/>
                <w:iCs/>
                <w:szCs w:val="24"/>
              </w:rPr>
              <w:t>Tomba 525 a cremazione (non raccolto)</w:t>
            </w:r>
          </w:p>
          <w:p w14:paraId="5C376F35" w14:textId="77777777" w:rsidR="008C0F92" w:rsidRPr="0020728B" w:rsidRDefault="00480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728B">
              <w:rPr>
                <w:rFonts w:ascii="Titillium Web" w:hAnsi="Titillium Web"/>
                <w:i/>
                <w:iCs/>
                <w:szCs w:val="24"/>
              </w:rPr>
              <w:t>A m. 14,55 dal B, a m. 17,40 dal limite Nord dello scavo, a m. 0,25 di profondità, poggiava:</w:t>
            </w:r>
          </w:p>
          <w:p w14:paraId="55B231DF" w14:textId="77777777" w:rsidR="008C0F92" w:rsidRPr="0020728B" w:rsidRDefault="00480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728B">
              <w:rPr>
                <w:rFonts w:ascii="Titillium Web" w:hAnsi="Titillium Web"/>
                <w:i/>
                <w:iCs/>
                <w:szCs w:val="24"/>
              </w:rPr>
              <w:t>1 dolietto di argilla cenerognola, completamente marcito (sembrava creta appena impastata e non cotta)</w:t>
            </w:r>
          </w:p>
          <w:p w14:paraId="30302E40" w14:textId="77777777" w:rsidR="008C0F92" w:rsidRPr="0020728B" w:rsidRDefault="00480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728B">
              <w:rPr>
                <w:rFonts w:ascii="Titillium Web" w:hAnsi="Titillium Web"/>
                <w:i/>
                <w:iCs/>
                <w:szCs w:val="24"/>
              </w:rPr>
              <w:t>Entro conteneva le ossa combuste e</w:t>
            </w:r>
          </w:p>
          <w:p w14:paraId="436B18DA" w14:textId="77777777" w:rsidR="008C0F92" w:rsidRPr="0020728B" w:rsidRDefault="00480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728B">
              <w:rPr>
                <w:rFonts w:ascii="Titillium Web" w:hAnsi="Titillium Web"/>
                <w:i/>
                <w:iCs/>
                <w:szCs w:val="24"/>
              </w:rPr>
              <w:t>1 ciotola piccola, di argilla scura cenere, senza vernice, di impasto cattivo – intera – con</w:t>
            </w:r>
          </w:p>
          <w:p w14:paraId="7EA54799" w14:textId="77777777" w:rsidR="008C0F92" w:rsidRPr="0020728B" w:rsidRDefault="004801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728B">
              <w:rPr>
                <w:rFonts w:ascii="Titillium Web" w:hAnsi="Titillium Web"/>
                <w:i/>
                <w:iCs/>
                <w:szCs w:val="24"/>
              </w:rPr>
              <w:t>impressioni a stella.</w:t>
            </w:r>
          </w:p>
        </w:tc>
      </w:tr>
      <w:tr w:rsidR="0086297F" w:rsidRPr="0020728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072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0728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072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728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072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728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072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728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072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728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B8A1B5" w14:textId="77777777" w:rsidR="008C0F92" w:rsidRPr="0020728B" w:rsidRDefault="0048013E" w:rsidP="0020728B">
            <w:pPr>
              <w:jc w:val="center"/>
              <w:rPr>
                <w:rFonts w:ascii="Titillium Web" w:hAnsi="Titillium Web"/>
                <w:szCs w:val="24"/>
              </w:rPr>
            </w:pPr>
            <w:r w:rsidRPr="0020728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20728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0728B"/>
    <w:rsid w:val="002977D7"/>
    <w:rsid w:val="003648E4"/>
    <w:rsid w:val="00472AF4"/>
    <w:rsid w:val="00551AF8"/>
    <w:rsid w:val="005B5AFF"/>
    <w:rsid w:val="006162A4"/>
    <w:rsid w:val="006346F7"/>
    <w:rsid w:val="006D6EFB"/>
    <w:rsid w:val="007145BC"/>
    <w:rsid w:val="0086297F"/>
    <w:rsid w:val="008C0F92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2026-05-15T07:08:00Z</dcterms:modified>
</cp:coreProperties>
</file>