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B022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B022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B022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0F2D889E" w:rsidR="0086297F" w:rsidRPr="003B0226" w:rsidRDefault="003B0226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I</w:t>
            </w:r>
            <w:r w:rsidR="0086297F" w:rsidRPr="003B0226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="0086297F" w:rsidRPr="003B022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B022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3B022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B022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B022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B022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85E5F8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0226">
              <w:rPr>
                <w:rFonts w:ascii="Titillium Web" w:hAnsi="Titillium Web"/>
                <w:i/>
                <w:iCs/>
                <w:szCs w:val="24"/>
              </w:rPr>
              <w:t>Tomba 529 – umata - sconvolta</w:t>
            </w:r>
          </w:p>
          <w:p w14:paraId="5DD43348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0226">
              <w:rPr>
                <w:rFonts w:ascii="Titillium Web" w:hAnsi="Titillium Web"/>
                <w:i/>
                <w:iCs/>
                <w:szCs w:val="24"/>
              </w:rPr>
              <w:t>A m. 10 dal B, a m. 9,45 dal limite Nord dello scavo, a m. 1,15 di profondità, appare una tomba con scheletro sono sparse ovunque e i vasi pure si raccolsero:</w:t>
            </w:r>
          </w:p>
          <w:p w14:paraId="30C04958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0226">
              <w:rPr>
                <w:rFonts w:ascii="Titillium Web" w:hAnsi="Titillium Web"/>
                <w:i/>
                <w:iCs/>
                <w:szCs w:val="24"/>
              </w:rPr>
              <w:t>2 oinocoi a bocca trilobata, a forma di fiasco, a vernice nera scadente interi.</w:t>
            </w:r>
          </w:p>
          <w:p w14:paraId="5BCA75EE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0226">
              <w:rPr>
                <w:rFonts w:ascii="Titillium Web" w:hAnsi="Titillium Web"/>
                <w:i/>
                <w:iCs/>
                <w:szCs w:val="24"/>
              </w:rPr>
              <w:t>1 skyfos grande, a vernice nera e con piede stretto, intero</w:t>
            </w:r>
          </w:p>
          <w:p w14:paraId="011B17D0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0226">
              <w:rPr>
                <w:rFonts w:ascii="Titillium Web" w:hAnsi="Titillium Web"/>
                <w:i/>
                <w:iCs/>
                <w:szCs w:val="24"/>
              </w:rPr>
              <w:t>1 lekane di argilla giallastra, con il coperchio decorato di palmette stilizzate, e pomellate</w:t>
            </w:r>
          </w:p>
          <w:p w14:paraId="076D2CB4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0226">
              <w:rPr>
                <w:rFonts w:ascii="Titillium Web" w:hAnsi="Titillium Web"/>
                <w:i/>
                <w:iCs/>
                <w:szCs w:val="24"/>
              </w:rPr>
              <w:t>sull’orlo. è in frammenti</w:t>
            </w:r>
          </w:p>
          <w:p w14:paraId="0258BA54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B022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B0226">
              <w:rPr>
                <w:rFonts w:ascii="Titillium Web" w:hAnsi="Titillium Web"/>
                <w:i/>
                <w:iCs/>
                <w:szCs w:val="24"/>
              </w:rPr>
              <w:t xml:space="preserve"> grandi piatti a vernice nera scadente, interi (uno ha il piede staccato)</w:t>
            </w:r>
          </w:p>
          <w:p w14:paraId="20F0EBB1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B0226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B0226">
              <w:rPr>
                <w:rFonts w:ascii="Titillium Web" w:hAnsi="Titillium Web"/>
                <w:i/>
                <w:iCs/>
                <w:szCs w:val="24"/>
              </w:rPr>
              <w:t xml:space="preserve"> tazzette a vernice nera scadente (una frammentata)</w:t>
            </w:r>
          </w:p>
          <w:p w14:paraId="558EA5DA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B022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B0226">
              <w:rPr>
                <w:rFonts w:ascii="Titillium Web" w:hAnsi="Titillium Web"/>
                <w:i/>
                <w:iCs/>
                <w:szCs w:val="24"/>
              </w:rPr>
              <w:t xml:space="preserve"> piccoli piattelli comuni, con pieduccio, a vernice nera scadente</w:t>
            </w:r>
          </w:p>
          <w:p w14:paraId="5C7D8C66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0226">
              <w:rPr>
                <w:rFonts w:ascii="Titillium Web" w:hAnsi="Titillium Web"/>
                <w:i/>
                <w:iCs/>
                <w:szCs w:val="24"/>
              </w:rPr>
              <w:t>1 piccola tazzina emisferica, con pieduccio e anse a cordone annodate alla sommità. È in</w:t>
            </w:r>
          </w:p>
          <w:p w14:paraId="5780124D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0226">
              <w:rPr>
                <w:rFonts w:ascii="Titillium Web" w:hAnsi="Titillium Web"/>
                <w:i/>
                <w:iCs/>
                <w:szCs w:val="24"/>
              </w:rPr>
              <w:t>frammenti ed è a vernice nera e di spessore sottile.</w:t>
            </w:r>
          </w:p>
          <w:p w14:paraId="674AE75E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0226">
              <w:rPr>
                <w:rFonts w:ascii="Titillium Web" w:hAnsi="Titillium Web"/>
                <w:i/>
                <w:iCs/>
                <w:szCs w:val="24"/>
              </w:rPr>
              <w:t>1 chiodo di ferro</w:t>
            </w:r>
          </w:p>
          <w:p w14:paraId="3F9AE15B" w14:textId="77777777" w:rsidR="001D0D92" w:rsidRPr="003B0226" w:rsidRDefault="002E7FC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B022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B0226">
              <w:rPr>
                <w:rFonts w:ascii="Titillium Web" w:hAnsi="Titillium Web"/>
                <w:i/>
                <w:iCs/>
                <w:szCs w:val="24"/>
              </w:rPr>
              <w:t xml:space="preserve"> conchiglie comuni.</w:t>
            </w:r>
          </w:p>
        </w:tc>
      </w:tr>
      <w:tr w:rsidR="0086297F" w:rsidRPr="003B022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B022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3B0226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3B022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B022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B022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B022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B022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0226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33C44297" w14:textId="77777777" w:rsidR="001D0D92" w:rsidRPr="003B0226" w:rsidRDefault="002E7FC3" w:rsidP="003B0226">
            <w:pPr>
              <w:jc w:val="center"/>
              <w:rPr>
                <w:rFonts w:ascii="Titillium Web" w:hAnsi="Titillium Web"/>
                <w:szCs w:val="24"/>
              </w:rPr>
            </w:pPr>
            <w:r w:rsidRPr="003B0226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B0226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0D92"/>
    <w:rsid w:val="002977D7"/>
    <w:rsid w:val="0031717A"/>
    <w:rsid w:val="003B022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2026-05-15T06:43:00Z</dcterms:modified>
</cp:coreProperties>
</file>