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937D20" w14:paraId="7E897B51" w14:textId="77777777" w:rsidTr="7015CB22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937D20" w14:paraId="4120B077" w14:textId="77777777" w:rsidTr="7015CB22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937D20" w14:paraId="7A448E9D" w14:textId="77777777" w:rsidTr="7015CB22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937D20" w14:paraId="31276AA4" w14:textId="77777777" w:rsidTr="7015CB22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937D20" w14:paraId="07337DA2" w14:textId="77777777" w:rsidTr="7015CB22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937D20" w14:paraId="16F9D287" w14:textId="77777777" w:rsidTr="7015CB22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937D20" w14:paraId="3DCDE8C5" w14:textId="77777777" w:rsidTr="7015CB22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495A82D" w:rsidR="001B5504" w:rsidRPr="00937D20" w:rsidRDefault="0040040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37D20" w14:paraId="5978151F" w14:textId="77777777" w:rsidTr="7015CB22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C61C820" w:rsidR="001B5504" w:rsidRPr="00937D20" w:rsidRDefault="0040040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37D20" w14:paraId="28E05F99" w14:textId="77777777" w:rsidTr="7015CB22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937D2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45A1D536" w:rsidR="001B5504" w:rsidRPr="00937D20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937D20">
              <w:rPr>
                <w:rFonts w:ascii="Titillium Web" w:hAnsi="Titillium Web"/>
                <w:i/>
                <w:iCs/>
                <w:szCs w:val="24"/>
              </w:rPr>
              <w:t>4 maggio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53 Tomba – a inumazione.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A m 5 verso Nord lungo l’asse del dosso partendo dalla fetta di terreno già dissodato, e nella parte di levante a m 3,50, si rinvenne uno scheletro, alla profondità di 0,70, che non è possibile scorgere come sia orientato poiché bisogna scavare nell’acqua e nel fango.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In un gruppo erano i seguenti oggetti: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- due oinocoi a bocca trilobata ed ansa verticale, a vern. nera. alti l’uno 0,20, l’altro 0,21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- una coppa a ver. n., frammentaria, con piede. Diam. cm 0,21.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- un balsamario di terra comune, color giallo rosso, a forma di cono allungato, con il fondo schiacciato, lungo cm 17.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- uno shyfos con due anse orizzontali presso l’orlo, intero e a vern. nera, alto cm. […].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- due piccoli piattellini a pieduccio, a vern. n., con striscie rosse entro nell’orlo ed entrambi frammentari; diam. 0,095.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- una piccola scodellina apoda di terra rossa, grezza, intera con un diametro di m. 0,095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- 4 o 5 piattelli di impasto locale, senza vernice, comuni (Fra interi e rotti)</w:t>
            </w:r>
            <w:r w:rsidRPr="00937D20">
              <w:rPr>
                <w:rFonts w:ascii="Titillium Web" w:hAnsi="Titillium Web"/>
                <w:i/>
                <w:iCs/>
                <w:szCs w:val="24"/>
              </w:rPr>
              <w:br/>
              <w:t>- 2 frammenti informi di ferro?</w:t>
            </w:r>
          </w:p>
        </w:tc>
      </w:tr>
      <w:tr w:rsidR="001B5504" w:rsidRPr="00937D20" w14:paraId="4CA65959" w14:textId="77777777" w:rsidTr="7015CB22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77451B2" w14:textId="70FA9A07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 w:cs="Times New Roman"/>
                <w:szCs w:val="24"/>
              </w:rPr>
              <w:t xml:space="preserve">Gli oggetti di accompagno furono infatti rinvenuti raggruppati presso le ossa, senza ulteriori specifiche. Il corredo, verosimilmente intatto, comprendeva vasi attici a </w:t>
            </w:r>
            <w:r w:rsidRPr="00937D20">
              <w:rPr>
                <w:rFonts w:ascii="Titillium Web" w:hAnsi="Titillium Web" w:cs="Times New Roman"/>
                <w:szCs w:val="24"/>
              </w:rPr>
              <w:lastRenderedPageBreak/>
              <w:t>v.n. (nn. 1-6), vasi di produzione locale in ceramica depurata (nn. 7-13), un alabastron fittile (n. 14) e due frr. di ferro (n. 15*).</w:t>
            </w:r>
          </w:p>
          <w:p w14:paraId="441268B8" w14:textId="16064F6C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1. </w:t>
            </w:r>
            <w:r w:rsidR="0063207D" w:rsidRPr="00937D20">
              <w:rPr>
                <w:rFonts w:ascii="Titillium Web" w:hAnsi="Titillium Web"/>
                <w:szCs w:val="24"/>
              </w:rPr>
              <w:t>Oinochoe attica a bocca trilobata (IG 755; vernice nera)</w:t>
            </w:r>
          </w:p>
          <w:p w14:paraId="11482686" w14:textId="650311C2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2*. </w:t>
            </w:r>
            <w:r w:rsidR="0063207D" w:rsidRPr="00937D20">
              <w:rPr>
                <w:rFonts w:ascii="Titillium Web" w:hAnsi="Titillium Web"/>
                <w:szCs w:val="24"/>
              </w:rPr>
              <w:t>Oinochoe attica a bocca trilobata (vernice nera)</w:t>
            </w:r>
          </w:p>
          <w:p w14:paraId="17FAA7B1" w14:textId="4FFF68FA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3. </w:t>
            </w:r>
            <w:r w:rsidR="0063207D" w:rsidRPr="00937D20">
              <w:rPr>
                <w:rFonts w:ascii="Titillium Web" w:hAnsi="Titillium Web"/>
                <w:szCs w:val="24"/>
              </w:rPr>
              <w:t>Skyphos attico (IG 543; vernice nera)</w:t>
            </w:r>
          </w:p>
          <w:p w14:paraId="05FFEFF2" w14:textId="5B121BEA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4. </w:t>
            </w:r>
            <w:r w:rsidR="0063207D" w:rsidRPr="00937D20">
              <w:rPr>
                <w:rFonts w:ascii="Titillium Web" w:hAnsi="Titillium Web"/>
                <w:szCs w:val="24"/>
              </w:rPr>
              <w:t>Ciotola su alto piede attica (IG 539; vernice nera)</w:t>
            </w:r>
          </w:p>
          <w:p w14:paraId="46A4C4B2" w14:textId="6A4954D0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5. </w:t>
            </w:r>
            <w:r w:rsidR="0063207D" w:rsidRPr="00937D20">
              <w:rPr>
                <w:rFonts w:ascii="Titillium Web" w:hAnsi="Titillium Web"/>
                <w:szCs w:val="24"/>
              </w:rPr>
              <w:t>Ciotola su alto piede attica (IG 541; vernice nera)</w:t>
            </w:r>
          </w:p>
          <w:p w14:paraId="3A1AB9D4" w14:textId="34FB6A87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6. </w:t>
            </w:r>
            <w:r w:rsidR="0063207D" w:rsidRPr="00937D20">
              <w:rPr>
                <w:rFonts w:ascii="Titillium Web" w:hAnsi="Titillium Web"/>
                <w:szCs w:val="24"/>
              </w:rPr>
              <w:t>Ciotola su alto piede attica (IG 540; vernice nera)</w:t>
            </w:r>
          </w:p>
          <w:p w14:paraId="2E57D9B3" w14:textId="64185516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7. </w:t>
            </w:r>
            <w:r w:rsidR="0063207D" w:rsidRPr="00937D20">
              <w:rPr>
                <w:rFonts w:ascii="Titillium Web" w:hAnsi="Titillium Web"/>
                <w:szCs w:val="24"/>
              </w:rPr>
              <w:t>Coppa di produzione locale (IG 544; ceramica depurata)</w:t>
            </w:r>
          </w:p>
          <w:p w14:paraId="7B478024" w14:textId="6F947FFB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8. </w:t>
            </w:r>
            <w:r w:rsidR="0063207D" w:rsidRPr="00937D20">
              <w:rPr>
                <w:rFonts w:ascii="Titillium Web" w:hAnsi="Titillium Web"/>
                <w:szCs w:val="24"/>
              </w:rPr>
              <w:t>Piatto di produzione locale (IG 545; ceramica depurata)</w:t>
            </w:r>
          </w:p>
          <w:p w14:paraId="010BD64D" w14:textId="7859C4B7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9. </w:t>
            </w:r>
            <w:r w:rsidR="0063207D" w:rsidRPr="00937D20">
              <w:rPr>
                <w:rFonts w:ascii="Titillium Web" w:hAnsi="Titillium Web"/>
                <w:szCs w:val="24"/>
              </w:rPr>
              <w:t>Piatto di produzione locale (IG 546; ceramica depurata)</w:t>
            </w:r>
          </w:p>
          <w:p w14:paraId="3E28E6C5" w14:textId="35747415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10. </w:t>
            </w:r>
            <w:r w:rsidR="0063207D" w:rsidRPr="00937D20">
              <w:rPr>
                <w:rFonts w:ascii="Titillium Web" w:hAnsi="Titillium Web"/>
                <w:szCs w:val="24"/>
              </w:rPr>
              <w:t>Piatto di produzione locale (IG 547; ceramica depurata)</w:t>
            </w:r>
          </w:p>
          <w:p w14:paraId="4229E025" w14:textId="45D6E0C7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11. </w:t>
            </w:r>
            <w:r w:rsidR="0063207D" w:rsidRPr="00937D20">
              <w:rPr>
                <w:rFonts w:ascii="Titillium Web" w:hAnsi="Titillium Web"/>
                <w:szCs w:val="24"/>
              </w:rPr>
              <w:t>Piatto di produzione locale (IG 548; ceramica depurata)</w:t>
            </w:r>
          </w:p>
          <w:p w14:paraId="5B88C2CE" w14:textId="128696DE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12. </w:t>
            </w:r>
            <w:r w:rsidR="0063207D" w:rsidRPr="00937D20">
              <w:rPr>
                <w:rFonts w:ascii="Titillium Web" w:hAnsi="Titillium Web"/>
                <w:szCs w:val="24"/>
              </w:rPr>
              <w:t>Piatto di produzione locale (IG 549; ceramica depurata)</w:t>
            </w:r>
          </w:p>
          <w:p w14:paraId="28A65119" w14:textId="781A4CA8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13. </w:t>
            </w:r>
            <w:r w:rsidR="0063207D" w:rsidRPr="00937D20">
              <w:rPr>
                <w:rFonts w:ascii="Titillium Web" w:hAnsi="Titillium Web"/>
                <w:szCs w:val="24"/>
              </w:rPr>
              <w:t>Piatto di produzione locale (IG 16121; ceramica depurata)</w:t>
            </w:r>
          </w:p>
          <w:p w14:paraId="0F81F404" w14:textId="427E4300" w:rsidR="0063207D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14. </w:t>
            </w:r>
            <w:r w:rsidR="0063207D" w:rsidRPr="00937D20">
              <w:rPr>
                <w:rFonts w:ascii="Titillium Web" w:hAnsi="Titillium Web"/>
                <w:szCs w:val="24"/>
              </w:rPr>
              <w:t>Alabastron di produzione locale (?) (IG 542; impasto depurato)</w:t>
            </w:r>
          </w:p>
          <w:p w14:paraId="5EE32F9C" w14:textId="30BAFCD1" w:rsidR="001B5504" w:rsidRPr="00937D20" w:rsidRDefault="004D38E5" w:rsidP="004D38E5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 xml:space="preserve">15*. </w:t>
            </w:r>
            <w:r w:rsidR="0063207D" w:rsidRPr="00937D20">
              <w:rPr>
                <w:rFonts w:ascii="Titillium Web" w:hAnsi="Titillium Web"/>
                <w:szCs w:val="24"/>
              </w:rPr>
              <w:t>Grumi (?) (ferro)</w:t>
            </w:r>
          </w:p>
        </w:tc>
      </w:tr>
      <w:tr w:rsidR="001B5504" w:rsidRPr="00937D20" w14:paraId="520D9732" w14:textId="77777777" w:rsidTr="7015CB22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3BC5127" w:rsidR="001B5504" w:rsidRPr="00937D20" w:rsidRDefault="004D38E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937D20" w14:paraId="05ACB002" w14:textId="77777777" w:rsidTr="7015CB22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93A997D" w:rsidR="001B5504" w:rsidRPr="00937D20" w:rsidRDefault="2C6B0384" w:rsidP="7015CB22">
            <w:pPr>
              <w:spacing w:line="259" w:lineRule="auto"/>
              <w:jc w:val="center"/>
              <w:rPr>
                <w:rFonts w:ascii="Titillium Web" w:hAnsi="Titillium Web" w:cs="Times New Roman"/>
              </w:rPr>
            </w:pPr>
            <w:r w:rsidRPr="7015CB22">
              <w:rPr>
                <w:rFonts w:ascii="Titillium Web" w:hAnsi="Titillium Web" w:cs="Times New Roman"/>
              </w:rPr>
              <w:t>Si escludono quattro oggetti che non sono menzionati nel GdS o non coerenti con le descrizioni ivi riportate. Non è pertinente al corredo un’</w:t>
            </w:r>
            <w:r w:rsidRPr="7015CB22">
              <w:rPr>
                <w:rFonts w:ascii="Titillium Web" w:hAnsi="Titillium Web" w:cs="Times New Roman"/>
                <w:i/>
                <w:iCs/>
              </w:rPr>
              <w:t>oinochoe</w:t>
            </w:r>
            <w:r w:rsidRPr="7015CB22">
              <w:rPr>
                <w:rFonts w:ascii="Titillium Web" w:hAnsi="Titillium Web" w:cs="Times New Roman"/>
              </w:rPr>
              <w:t xml:space="preserve"> attica a v.n., due vasi frammentari di produzione locale in ceramica depurata e grigia ed una fusaiola in </w:t>
            </w:r>
            <w:r w:rsidR="05AC7A11" w:rsidRPr="7015CB22">
              <w:rPr>
                <w:rFonts w:ascii="Titillium Web" w:hAnsi="Titillium Web" w:cs="Times New Roman"/>
              </w:rPr>
              <w:t>ferro,</w:t>
            </w:r>
            <w:r w:rsidRPr="7015CB22">
              <w:rPr>
                <w:rFonts w:ascii="Titillium Web" w:hAnsi="Titillium Web" w:cs="Times New Roman"/>
              </w:rPr>
              <w:t xml:space="preserve"> non menzionati nella documentazione di scavo.</w:t>
            </w:r>
          </w:p>
        </w:tc>
      </w:tr>
      <w:tr w:rsidR="001B5504" w:rsidRPr="00937D20" w14:paraId="6E424069" w14:textId="77777777" w:rsidTr="7015CB22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54292F9E" w:rsidR="001B5504" w:rsidRPr="00937D20" w:rsidRDefault="450A818E" w:rsidP="7015CB22">
            <w:pPr>
              <w:jc w:val="center"/>
              <w:rPr>
                <w:rFonts w:ascii="Titillium Web" w:hAnsi="Titillium Web"/>
              </w:rPr>
            </w:pPr>
            <w:r w:rsidRPr="7015CB22">
              <w:rPr>
                <w:rFonts w:ascii="Titillium Web" w:hAnsi="Titillium Web"/>
              </w:rPr>
              <w:t>Non determinabile</w:t>
            </w:r>
          </w:p>
        </w:tc>
      </w:tr>
      <w:tr w:rsidR="001B5504" w:rsidRPr="00937D20" w14:paraId="7C1BF645" w14:textId="77777777" w:rsidTr="7015CB22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37D20" w14:paraId="498C4222" w14:textId="77777777" w:rsidTr="7015CB22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37D20" w14:paraId="698056B7" w14:textId="77777777" w:rsidTr="7015CB22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37D20">
              <w:rPr>
                <w:rFonts w:ascii="Titillium Web" w:hAnsi="Titillium Web"/>
                <w:szCs w:val="24"/>
              </w:rPr>
              <w:t>325-275 a.C.</w:t>
            </w:r>
          </w:p>
        </w:tc>
      </w:tr>
      <w:tr w:rsidR="001B5504" w:rsidRPr="00937D20" w14:paraId="3105DEE4" w14:textId="77777777" w:rsidTr="7015CB22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55AAD98" w:rsidR="001B5504" w:rsidRPr="00937D20" w:rsidRDefault="008E011B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37D20" w14:paraId="6887A6E3" w14:textId="77777777" w:rsidTr="7015CB22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937D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7D20">
              <w:rPr>
                <w:rFonts w:ascii="Titillium Web" w:hAnsi="Titillium Web"/>
                <w:smallCaps/>
                <w:szCs w:val="24"/>
              </w:rPr>
              <w:lastRenderedPageBreak/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937D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00400"/>
    <w:rsid w:val="00472AF4"/>
    <w:rsid w:val="004D38E5"/>
    <w:rsid w:val="005B5AFF"/>
    <w:rsid w:val="0063207D"/>
    <w:rsid w:val="0068458A"/>
    <w:rsid w:val="00710B38"/>
    <w:rsid w:val="007145BC"/>
    <w:rsid w:val="007D54CD"/>
    <w:rsid w:val="008E011B"/>
    <w:rsid w:val="00937D20"/>
    <w:rsid w:val="00942E70"/>
    <w:rsid w:val="00943EAC"/>
    <w:rsid w:val="00950348"/>
    <w:rsid w:val="00975CA9"/>
    <w:rsid w:val="00997946"/>
    <w:rsid w:val="009E4922"/>
    <w:rsid w:val="00A52A70"/>
    <w:rsid w:val="00A65B85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7684A"/>
    <w:rsid w:val="00DB1668"/>
    <w:rsid w:val="00E0524C"/>
    <w:rsid w:val="05AC7A11"/>
    <w:rsid w:val="2C6B0384"/>
    <w:rsid w:val="450A818E"/>
    <w:rsid w:val="7015C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2026-05-18T08:27:00Z</dcterms:modified>
</cp:coreProperties>
</file>