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776D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776D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776D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776D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776D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D776D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776D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776D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76D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ABD8C08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76D4">
              <w:rPr>
                <w:rFonts w:ascii="Titillium Web" w:hAnsi="Titillium Web"/>
                <w:i/>
                <w:iCs/>
                <w:szCs w:val="24"/>
              </w:rPr>
              <w:t>Tomba 534 – a umazione -</w:t>
            </w:r>
          </w:p>
          <w:p w14:paraId="04B1FBDB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76D4">
              <w:rPr>
                <w:rFonts w:ascii="Titillium Web" w:hAnsi="Titillium Web"/>
                <w:i/>
                <w:iCs/>
                <w:szCs w:val="24"/>
              </w:rPr>
              <w:t>A m. 17,40 dal B, a m. 19,25 dal limite nord dello scavo, e a m. 1,20 di profondità giaceva -</w:t>
            </w:r>
          </w:p>
          <w:p w14:paraId="3B17B815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76D4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17FDC7F6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76D4">
              <w:rPr>
                <w:rFonts w:ascii="Titillium Web" w:hAnsi="Titillium Web"/>
                <w:i/>
                <w:iCs/>
                <w:szCs w:val="24"/>
              </w:rPr>
              <w:t>Presso la spalla destra aveva:</w:t>
            </w:r>
          </w:p>
          <w:p w14:paraId="7DECE308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76D4">
              <w:rPr>
                <w:rFonts w:ascii="Titillium Web" w:hAnsi="Titillium Web"/>
                <w:i/>
                <w:iCs/>
                <w:szCs w:val="24"/>
              </w:rPr>
              <w:t>1 tazza di argilla color cenere, grezza, liscia, intera</w:t>
            </w:r>
          </w:p>
          <w:p w14:paraId="03CEB2BB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76D4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776D4">
              <w:rPr>
                <w:rFonts w:ascii="Titillium Web" w:hAnsi="Titillium Web"/>
                <w:i/>
                <w:iCs/>
                <w:szCs w:val="24"/>
              </w:rPr>
              <w:t xml:space="preserve"> piattelli comuni, di argilla giallastra, apodi, interi.</w:t>
            </w:r>
          </w:p>
          <w:p w14:paraId="2BAB571F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76D4">
              <w:rPr>
                <w:rFonts w:ascii="Titillium Web" w:hAnsi="Titillium Web"/>
                <w:i/>
                <w:iCs/>
                <w:szCs w:val="24"/>
              </w:rPr>
              <w:t>1 scodellino di argilla gialla (come i precedenti), frammentata.</w:t>
            </w:r>
          </w:p>
          <w:p w14:paraId="673A1A06" w14:textId="77777777" w:rsidR="00D94DA1" w:rsidRPr="00D776D4" w:rsidRDefault="00C16D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76D4">
              <w:rPr>
                <w:rFonts w:ascii="Titillium Web" w:hAnsi="Titillium Web"/>
                <w:i/>
                <w:iCs/>
                <w:szCs w:val="24"/>
              </w:rPr>
              <w:t>e qualche altro piattello idem, che non si poté raccogliere perché completamente marcito.</w:t>
            </w:r>
          </w:p>
        </w:tc>
      </w:tr>
      <w:tr w:rsidR="0086297F" w:rsidRPr="00D776D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776D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76D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76D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77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76D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77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76D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B05493F" w14:textId="77777777" w:rsidR="00D94DA1" w:rsidRPr="00D776D4" w:rsidRDefault="00C16DB9" w:rsidP="00D776D4">
            <w:pPr>
              <w:jc w:val="center"/>
              <w:rPr>
                <w:rFonts w:ascii="Titillium Web" w:hAnsi="Titillium Web"/>
                <w:szCs w:val="24"/>
              </w:rPr>
            </w:pPr>
            <w:r w:rsidRPr="00D776D4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776D4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D294A"/>
    <w:rsid w:val="009E4922"/>
    <w:rsid w:val="00AB321D"/>
    <w:rsid w:val="00B165C4"/>
    <w:rsid w:val="00C21EE0"/>
    <w:rsid w:val="00D776D4"/>
    <w:rsid w:val="00D900AB"/>
    <w:rsid w:val="00D936E8"/>
    <w:rsid w:val="00D94DA1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2026-05-15T06:40:00Z</dcterms:modified>
</cp:coreProperties>
</file>