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F10F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F10F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F10F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F10F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F10F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DF10F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F10F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10F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F10F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D96C4E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Tomba 537 – cremato -</w:t>
            </w:r>
          </w:p>
          <w:p w14:paraId="131CB29F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A m. 23,50 dal B, a m.19,40 dal limite Nord dello scavo, a m. 0,86 di profondità poggiava:</w:t>
            </w:r>
          </w:p>
          <w:p w14:paraId="4EFD3FC6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1 dolietto piccolino, a forma ovoidale, di argilla cenerognola scura, marcito</w:t>
            </w:r>
          </w:p>
          <w:p w14:paraId="648469BE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Entro al dolietto, erano le ossa combuste</w:t>
            </w:r>
          </w:p>
          <w:p w14:paraId="46D97D8F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Il dolietto era coperto da una tazza rovesciata, di argilla cenere senza ossa pure marcito.</w:t>
            </w:r>
          </w:p>
          <w:p w14:paraId="20B2A121" w14:textId="77777777" w:rsidR="00E540E8" w:rsidRPr="00DF10F8" w:rsidRDefault="00D023C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F10F8">
              <w:rPr>
                <w:rFonts w:ascii="Titillium Web" w:hAnsi="Titillium Web"/>
                <w:i/>
                <w:iCs/>
                <w:szCs w:val="24"/>
              </w:rPr>
              <w:t>Nulla si raccolse.</w:t>
            </w:r>
          </w:p>
        </w:tc>
      </w:tr>
      <w:tr w:rsidR="0086297F" w:rsidRPr="00DF10F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F10F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10F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10F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F10F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F10F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F10F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F10F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FDC4215" w14:textId="77777777" w:rsidR="00E540E8" w:rsidRPr="00DF10F8" w:rsidRDefault="00D023C0" w:rsidP="00DF10F8">
            <w:pPr>
              <w:jc w:val="center"/>
              <w:rPr>
                <w:rFonts w:ascii="Titillium Web" w:hAnsi="Titillium Web"/>
                <w:szCs w:val="24"/>
              </w:rPr>
            </w:pPr>
            <w:r w:rsidRPr="00DF10F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F10F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477E6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F10F8"/>
    <w:rsid w:val="00E24633"/>
    <w:rsid w:val="00E5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2026-05-15T06:39:00Z</dcterms:modified>
</cp:coreProperties>
</file>