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538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D151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D15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151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D15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1510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4D151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D15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151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D15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151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D151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D15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151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D15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151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D151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D15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151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D15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151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D151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D15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151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D15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1510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4D151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D15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151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D15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151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D151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D15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151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D15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15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D151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D15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151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D15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151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D151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D15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151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ECCB0C2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>Tomba 538 – a umazione (sconvolta)</w:t>
            </w:r>
          </w:p>
          <w:p w14:paraId="7DA5CE4D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>A m. 12,50 dal B, a m.18,60 dal limite Nord dello scavo, a m. 1,30 di profondità si rinviene una tomba a inumazione completamente devastata già prima di raggiungere il piano della tomba si erano inferiormente raccolti frammenti di vasetti e di ossa umane sparse.</w:t>
            </w:r>
          </w:p>
          <w:p w14:paraId="5CE85948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>La testa dello scheletro non si rinvenne, e fra le ossa umane ed il mucchio dei frammenti di vasi che poggiano nel fondo della tomba. Si raccolsero</w:t>
            </w:r>
          </w:p>
          <w:p w14:paraId="58B5FBFE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>nella parte nord: dei frammenti di</w:t>
            </w:r>
          </w:p>
          <w:p w14:paraId="58911B22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D151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D1510">
              <w:rPr>
                <w:rFonts w:ascii="Titillium Web" w:hAnsi="Titillium Web"/>
                <w:i/>
                <w:iCs/>
                <w:szCs w:val="24"/>
              </w:rPr>
              <w:t xml:space="preserve"> fibule di argento (?) di tipo serpeggiante con dischetto e con staffa finente a globulo</w:t>
            </w:r>
          </w:p>
          <w:p w14:paraId="51CADBB7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>1 chiodo di ferro grossa testa.</w:t>
            </w:r>
          </w:p>
          <w:p w14:paraId="6E5BD8B0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>1 dado di avorio, cubico, intero e ben conservato.</w:t>
            </w:r>
          </w:p>
          <w:p w14:paraId="5494D6A4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>16 piccoli sassolini a colori vari (bianchi e bleu) che erano ammucchiati con il dado.</w:t>
            </w:r>
          </w:p>
          <w:p w14:paraId="6CFB3169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>Lì presso era una</w:t>
            </w:r>
          </w:p>
          <w:p w14:paraId="7BA36F32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>1 kylix a figure rosse in frammenti e di disegno tardo e disinvolto: una figura di giovane donna volta di profilo verso d. = entro una cornice (del medaglione) con un […] dietro. I frammenti vi sono tutti ed è ricomponibile.</w:t>
            </w:r>
          </w:p>
          <w:p w14:paraId="47EDBA4A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>Si ha l’impressione che ove poggiavano questi oggetti non sia stato devastato e che fosse la spalla a sinistra dello scheletro.</w:t>
            </w:r>
          </w:p>
          <w:p w14:paraId="06107CBB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>Più a sud, tutto all’ingiro e sconvolti, si rinvennero i seguenti oggetti e fittili:</w:t>
            </w:r>
          </w:p>
          <w:p w14:paraId="418DCF3A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1 manichetto di bronzo di </w:t>
            </w:r>
            <w:proofErr w:type="gramStart"/>
            <w:r w:rsidRPr="004D1510">
              <w:rPr>
                <w:rFonts w:ascii="Titillium Web" w:hAnsi="Titillium Web"/>
                <w:i/>
                <w:iCs/>
                <w:szCs w:val="24"/>
              </w:rPr>
              <w:t>cistarella ?</w:t>
            </w:r>
            <w:proofErr w:type="gramEnd"/>
            <w:r w:rsidRPr="004D1510">
              <w:rPr>
                <w:rFonts w:ascii="Titillium Web" w:hAnsi="Titillium Web"/>
                <w:i/>
                <w:iCs/>
                <w:szCs w:val="24"/>
              </w:rPr>
              <w:t>, conserva ancora gli appicagnoli ad occhiello, di filo di</w:t>
            </w:r>
          </w:p>
          <w:p w14:paraId="7853ADDF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>bronzo che dovevano tenere attaccato il manico al coperchio</w:t>
            </w:r>
          </w:p>
          <w:p w14:paraId="3D4240FE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>1 frammento informe di ferro (chiodo?)</w:t>
            </w:r>
          </w:p>
          <w:p w14:paraId="31C42937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>1 oinocoe a forma ovoidale, a bocca trilobata, a vernice nera, con figura di persona che regge una patera (?) davanti a un’ara. Disegno strapazzato. E in frammenti e marcito</w:t>
            </w:r>
          </w:p>
          <w:p w14:paraId="4D6DEDC2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D151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D1510">
              <w:rPr>
                <w:rFonts w:ascii="Titillium Web" w:hAnsi="Titillium Web"/>
                <w:i/>
                <w:iCs/>
                <w:szCs w:val="24"/>
              </w:rPr>
              <w:t xml:space="preserve"> scodelle a vernice nera liscia, una intera e l’altra in frammenti</w:t>
            </w:r>
          </w:p>
          <w:p w14:paraId="0D470FF5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1510">
              <w:rPr>
                <w:rFonts w:ascii="Titillium Web" w:hAnsi="Titillium Web"/>
                <w:i/>
                <w:iCs/>
                <w:szCs w:val="24"/>
              </w:rPr>
              <w:t xml:space="preserve">1 piccolo vasetto sferoidale, a vernice nera, mancante </w:t>
            </w:r>
            <w:proofErr w:type="gramStart"/>
            <w:r w:rsidRPr="004D1510">
              <w:rPr>
                <w:rFonts w:ascii="Titillium Web" w:hAnsi="Titillium Web"/>
                <w:i/>
                <w:iCs/>
                <w:szCs w:val="24"/>
              </w:rPr>
              <w:t>dell’a[</w:t>
            </w:r>
            <w:proofErr w:type="gramEnd"/>
            <w:r w:rsidRPr="004D1510">
              <w:rPr>
                <w:rFonts w:ascii="Titillium Web" w:hAnsi="Titillium Web"/>
                <w:i/>
                <w:iCs/>
                <w:szCs w:val="24"/>
              </w:rPr>
              <w:t>…]</w:t>
            </w:r>
          </w:p>
          <w:p w14:paraId="7A3BF3BB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D1510">
              <w:rPr>
                <w:rFonts w:ascii="Titillium Web" w:hAnsi="Titillium Web"/>
                <w:i/>
                <w:iCs/>
                <w:szCs w:val="24"/>
              </w:rPr>
              <w:t>8</w:t>
            </w:r>
            <w:proofErr w:type="gramEnd"/>
            <w:r w:rsidRPr="004D1510">
              <w:rPr>
                <w:rFonts w:ascii="Titillium Web" w:hAnsi="Titillium Web"/>
                <w:i/>
                <w:iCs/>
                <w:szCs w:val="24"/>
              </w:rPr>
              <w:t xml:space="preserve"> piattelli di argilla giallo rossiccia, apodi, grezzi, fra interi e frammentati</w:t>
            </w:r>
          </w:p>
          <w:p w14:paraId="690242F2" w14:textId="77777777" w:rsidR="00B461E4" w:rsidRPr="004D1510" w:rsidRDefault="001F092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D151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D1510">
              <w:rPr>
                <w:rFonts w:ascii="Titillium Web" w:hAnsi="Titillium Web"/>
                <w:i/>
                <w:iCs/>
                <w:szCs w:val="24"/>
              </w:rPr>
              <w:t xml:space="preserve"> piattelli ad alto piede, con risvolto in basso presso l’orlo; conservano tracce di vernice nera, sono in frammenti.</w:t>
            </w:r>
          </w:p>
        </w:tc>
      </w:tr>
      <w:tr w:rsidR="0086297F" w:rsidRPr="004D151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D15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151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D15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1510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4D151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D15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151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D15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15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D151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D15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151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D15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15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D151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D15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151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D15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15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D151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D15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151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6CF1B0E" w14:textId="77777777" w:rsidR="00B461E4" w:rsidRPr="004D1510" w:rsidRDefault="001F0923" w:rsidP="004D1510">
            <w:pPr>
              <w:jc w:val="center"/>
              <w:rPr>
                <w:rFonts w:ascii="Titillium Web" w:hAnsi="Titillium Web"/>
                <w:szCs w:val="24"/>
              </w:rPr>
            </w:pPr>
            <w:r w:rsidRPr="004D151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D1510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D1510"/>
    <w:rsid w:val="00551AF8"/>
    <w:rsid w:val="005B5AFF"/>
    <w:rsid w:val="006162A4"/>
    <w:rsid w:val="006217C3"/>
    <w:rsid w:val="006346F7"/>
    <w:rsid w:val="006D6EFB"/>
    <w:rsid w:val="007145BC"/>
    <w:rsid w:val="0086297F"/>
    <w:rsid w:val="009E4922"/>
    <w:rsid w:val="00AB321D"/>
    <w:rsid w:val="00B165C4"/>
    <w:rsid w:val="00B461E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2026-05-15T06:39:00Z</dcterms:modified>
</cp:coreProperties>
</file>