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374F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374F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374F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374F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374F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1,07 m</w:t>
            </w:r>
          </w:p>
        </w:tc>
      </w:tr>
      <w:tr w:rsidR="0086297F" w:rsidRPr="00D374F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374F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374F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374F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8C1F473" w14:textId="77777777" w:rsidR="00D60E36" w:rsidRPr="00D374F8" w:rsidRDefault="001040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4F8">
              <w:rPr>
                <w:rFonts w:ascii="Titillium Web" w:hAnsi="Titillium Web"/>
                <w:i/>
                <w:iCs/>
                <w:szCs w:val="24"/>
              </w:rPr>
              <w:t>Tomba 541 a cremazione</w:t>
            </w:r>
          </w:p>
          <w:p w14:paraId="23CBD0EC" w14:textId="77777777" w:rsidR="00D60E36" w:rsidRPr="00D374F8" w:rsidRDefault="001040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4F8">
              <w:rPr>
                <w:rFonts w:ascii="Titillium Web" w:hAnsi="Titillium Web"/>
                <w:i/>
                <w:iCs/>
                <w:szCs w:val="24"/>
              </w:rPr>
              <w:t>A m. 19,80 dal B, a m. 22,20 dal limite Nord dello scavo, a m. 1,07 di profondità, poggiava:</w:t>
            </w:r>
          </w:p>
          <w:p w14:paraId="5D1AABD9" w14:textId="77777777" w:rsidR="00D60E36" w:rsidRPr="00D374F8" w:rsidRDefault="001040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4F8">
              <w:rPr>
                <w:rFonts w:ascii="Titillium Web" w:hAnsi="Titillium Web"/>
                <w:i/>
                <w:iCs/>
                <w:szCs w:val="24"/>
              </w:rPr>
              <w:t>1 dolietto di forma ovoidale, di argilla color cenere, marcito. Al momento dell’estrazione si è</w:t>
            </w:r>
          </w:p>
          <w:p w14:paraId="633F93EC" w14:textId="77777777" w:rsidR="00D60E36" w:rsidRPr="00D374F8" w:rsidRDefault="001040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4F8">
              <w:rPr>
                <w:rFonts w:ascii="Titillium Web" w:hAnsi="Titillium Web"/>
                <w:i/>
                <w:iCs/>
                <w:szCs w:val="24"/>
              </w:rPr>
              <w:t>disfatto. Entro conteneva le ossa combuste e null’altro.</w:t>
            </w:r>
          </w:p>
          <w:p w14:paraId="191ABAC0" w14:textId="77777777" w:rsidR="00D60E36" w:rsidRPr="00D374F8" w:rsidRDefault="001040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4F8">
              <w:rPr>
                <w:rFonts w:ascii="Titillium Web" w:hAnsi="Titillium Web"/>
                <w:i/>
                <w:iCs/>
                <w:szCs w:val="24"/>
              </w:rPr>
              <w:t>Era coperto da una ciotola di argilla giallastra, ben cotto ma in frammenti – diametro 0,29</w:t>
            </w:r>
          </w:p>
          <w:p w14:paraId="317B0E73" w14:textId="77777777" w:rsidR="00D60E36" w:rsidRPr="00D374F8" w:rsidRDefault="001040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4F8">
              <w:rPr>
                <w:rFonts w:ascii="Titillium Web" w:hAnsi="Titillium Web"/>
                <w:i/>
                <w:iCs/>
                <w:szCs w:val="24"/>
              </w:rPr>
              <w:t>Si raccolse soltanto la ciotola</w:t>
            </w:r>
          </w:p>
        </w:tc>
      </w:tr>
      <w:tr w:rsidR="0086297F" w:rsidRPr="00D374F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374F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374F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374F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3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374F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3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4F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E61C2E" w14:textId="77777777" w:rsidR="00D60E36" w:rsidRPr="00D374F8" w:rsidRDefault="00104093" w:rsidP="00D374F8">
            <w:pPr>
              <w:jc w:val="center"/>
              <w:rPr>
                <w:rFonts w:ascii="Titillium Web" w:hAnsi="Titillium Web"/>
                <w:szCs w:val="24"/>
              </w:rPr>
            </w:pPr>
            <w:r w:rsidRPr="00D374F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374F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A0E0A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374F8"/>
    <w:rsid w:val="00D60E3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2026-05-15T06:38:00Z</dcterms:modified>
</cp:coreProperties>
</file>