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1179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1179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1179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1179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11179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1,32 m</w:t>
            </w:r>
          </w:p>
        </w:tc>
      </w:tr>
      <w:tr w:rsidR="0086297F" w:rsidRPr="0011179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2,15x1,55</w:t>
            </w:r>
          </w:p>
        </w:tc>
      </w:tr>
      <w:tr w:rsidR="0086297F" w:rsidRPr="0011179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11179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1179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FB4092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Tomba 545 a umazione</w:t>
            </w:r>
          </w:p>
          <w:p w14:paraId="41E8D171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Questa tomba doveva avere un sottile tavolato sotto lo scheletro ed ai vasi, poiché si rinvennero le tracce visibili e qualche pezzo di legno ancora discretamente conservato.</w:t>
            </w:r>
          </w:p>
          <w:p w14:paraId="1BB7C2EE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Dista dal B, m. 12,40 dal limite nord 23,70 di profondità m. 1,32.</w:t>
            </w:r>
          </w:p>
          <w:p w14:paraId="73BDF275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Lo scheletro è orientato da N-NO (gradi 325 della bussola) è lungo m. 1,70 -</w:t>
            </w:r>
          </w:p>
          <w:p w14:paraId="590B7614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Il cranio è spostato e ha la sommità che è volta verso i piedi e il viso guarda a S.</w:t>
            </w:r>
          </w:p>
          <w:p w14:paraId="27BDB59C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Presso il collo dello scheletro si rinvennero</w:t>
            </w:r>
          </w:p>
          <w:p w14:paraId="33ECDB11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11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ambre di forma varia, con foro pervio. Diverse di esse dimostrano di essere già forate e rotte l’appicagnolo, furono di nuovo forate attraverso il corpo (i pezzi di ambra sono più di 11) (2 sono perle intere, le altre sono pezzi di vecchie anche rotte.)</w:t>
            </w:r>
          </w:p>
          <w:p w14:paraId="209CFA43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Fra le ambre si rinvennero ancora</w:t>
            </w:r>
          </w:p>
          <w:p w14:paraId="4139A313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perle di vetro</w:t>
            </w:r>
          </w:p>
          <w:p w14:paraId="5B31D55C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anello di bronzo di grossa verga (diametro 0,03)</w:t>
            </w:r>
          </w:p>
          <w:p w14:paraId="21D312E0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Presso la spalla era:</w:t>
            </w:r>
          </w:p>
          <w:p w14:paraId="3987D6CB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oggetto di bronzo a forma di palettina con fori alle estremità. È consumato dall’ossido e dal salso della palude. È lungo 0,13 -</w:t>
            </w:r>
          </w:p>
          <w:p w14:paraId="2B480529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Da l’impressione che fosse un gangio (agrafe) di cinturone: nella parte più stretta si notano </w:t>
            </w: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chiodi ribattuti che forse tenevano il gangio nella parte larga i fori laterali che attaccavano</w:t>
            </w:r>
          </w:p>
          <w:p w14:paraId="04FAC074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il cuoio e altra materia del cinturone.</w:t>
            </w:r>
          </w:p>
          <w:p w14:paraId="22B5CB5A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A destra dello scheletro presso la testa era</w:t>
            </w:r>
          </w:p>
          <w:p w14:paraId="334711CA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kelebe posta da levante a pon., schiacciata in frammenti. È a figure rosse su f. n. scena di banchetto; il disegno è discreto. (ne piede, tracce di restauro antico)</w:t>
            </w:r>
          </w:p>
          <w:p w14:paraId="488240E8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Presso la kelebe (a sud) era</w:t>
            </w:r>
          </w:p>
          <w:p w14:paraId="4800EBE8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Piede di candelabro di bronzo, a tre branche, ritto in piedi, è spezzato ed è alto m. 0,59</w:t>
            </w:r>
          </w:p>
          <w:p w14:paraId="66670523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Non si rinvenne </w:t>
            </w: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il restante dello stelo, </w:t>
            </w: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il rocchetto con le branche per le candele, </w:t>
            </w: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ne la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statuina che di solito è in cima al candelabri del genere -</w:t>
            </w:r>
          </w:p>
          <w:p w14:paraId="193CF219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Lungo il fianco d. dello scheletro si raccolsero i seguenti fittili:</w:t>
            </w:r>
          </w:p>
          <w:p w14:paraId="52206F84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3 Tazze apode a v.n. liscie – 2 sono leggermente frammentate</w:t>
            </w:r>
          </w:p>
          <w:p w14:paraId="4162EAE7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2 idem più grandi a v.n. Frammentate -</w:t>
            </w:r>
          </w:p>
          <w:p w14:paraId="0ADA727E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2 Piattelli con piede alto, a v.n. e decorati nell’orlo di un giro di foglie; nel medaglione una ruota - Sono leggermente frammentati ma restaurabili -</w:t>
            </w:r>
          </w:p>
          <w:p w14:paraId="796705B1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7 Piattelli apodi, di argilla giallognola, grezzi (4 sono interi gli altri leggermente frammentati</w:t>
            </w:r>
          </w:p>
          <w:p w14:paraId="005240CE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2 Scodelline di argilla uguali ai piatti, intere</w:t>
            </w:r>
          </w:p>
          <w:p w14:paraId="6E8CC8B8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Skykos a v.n., in moltissimi frammenti -</w:t>
            </w:r>
          </w:p>
          <w:p w14:paraId="29FD294B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Presso i piedi dello scheletro pochi frammenti di osso lavorati</w:t>
            </w:r>
          </w:p>
          <w:p w14:paraId="7025DA11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manico di utensile</w:t>
            </w:r>
          </w:p>
          <w:p w14:paraId="772BA460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2 Oinocoi a forma ovoidale a v.n., uno intero l’altro leggermente frammentato</w:t>
            </w:r>
          </w:p>
          <w:p w14:paraId="604DEDC9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A sud dei piedi dello scheletro, e volto verso ponente:</w:t>
            </w:r>
          </w:p>
          <w:p w14:paraId="28A81C0D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1 Busto di creta non cotta, del quale fu tagliata inavvertitamente la</w:t>
            </w:r>
          </w:p>
          <w:p w14:paraId="5448E501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faccia (era nell’acqua) Sembra una delle tante deità protettrici dell’agricoltura.</w:t>
            </w:r>
          </w:p>
          <w:p w14:paraId="0B863FBE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Era talmente molle che malgrado tutte le cautele prese per raccoglierlo si disfece come fango. È alto m. 0,33. Largo fra le spalle 0,26.</w:t>
            </w:r>
          </w:p>
          <w:p w14:paraId="38481079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Pochi </w:t>
            </w:r>
            <w:proofErr w:type="gramStart"/>
            <w:r w:rsidRPr="00111790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gramEnd"/>
            <w:r w:rsidRPr="00111790">
              <w:rPr>
                <w:rFonts w:ascii="Titillium Web" w:hAnsi="Titillium Web"/>
                <w:i/>
                <w:iCs/>
                <w:szCs w:val="24"/>
              </w:rPr>
              <w:t xml:space="preserve"> di osso: un manico?</w:t>
            </w:r>
          </w:p>
          <w:p w14:paraId="3FACD17E" w14:textId="77777777" w:rsidR="00404A74" w:rsidRPr="00111790" w:rsidRDefault="00802D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1790">
              <w:rPr>
                <w:rFonts w:ascii="Titillium Web" w:hAnsi="Titillium Web"/>
                <w:i/>
                <w:iCs/>
                <w:szCs w:val="24"/>
              </w:rPr>
              <w:t>Poche briciole di cera?</w:t>
            </w:r>
          </w:p>
        </w:tc>
      </w:tr>
      <w:tr w:rsidR="0086297F" w:rsidRPr="0011179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1179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1179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1179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117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11179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117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179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ED98F3" w14:textId="7D5EE163" w:rsidR="00404A74" w:rsidRPr="00111790" w:rsidRDefault="00802D3E" w:rsidP="00111790">
            <w:pPr>
              <w:jc w:val="center"/>
              <w:rPr>
                <w:rFonts w:ascii="Titillium Web" w:hAnsi="Titillium Web"/>
                <w:szCs w:val="24"/>
              </w:rPr>
            </w:pPr>
            <w:r w:rsidRPr="00111790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111790">
              <w:rPr>
                <w:rFonts w:ascii="Titillium Web" w:eastAsia="Titillium" w:hAnsi="Titillium Web" w:cs="Titillium"/>
                <w:szCs w:val="24"/>
              </w:rPr>
              <w:t xml:space="preserve"> 1986, pp. 105-106, n. 78; </w:t>
            </w:r>
            <w:r w:rsidRPr="0011179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1179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1179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1179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1790"/>
    <w:rsid w:val="00176011"/>
    <w:rsid w:val="001C17CC"/>
    <w:rsid w:val="002977D7"/>
    <w:rsid w:val="00404A74"/>
    <w:rsid w:val="004338D7"/>
    <w:rsid w:val="00472AF4"/>
    <w:rsid w:val="00551AF8"/>
    <w:rsid w:val="005B5AFF"/>
    <w:rsid w:val="006162A4"/>
    <w:rsid w:val="006346F7"/>
    <w:rsid w:val="006D6EFB"/>
    <w:rsid w:val="007145BC"/>
    <w:rsid w:val="007C1091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2026-05-18T14:37:00Z</dcterms:modified>
</cp:coreProperties>
</file>