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B325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B325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B325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B325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B325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DB325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B325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B325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B325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7A4CA8" w14:textId="77777777" w:rsidR="002C789F" w:rsidRPr="00DB325A" w:rsidRDefault="005A5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325A">
              <w:rPr>
                <w:rFonts w:ascii="Titillium Web" w:hAnsi="Titillium Web"/>
                <w:i/>
                <w:iCs/>
                <w:szCs w:val="24"/>
              </w:rPr>
              <w:t>Tomba 546 a umazione (di giovinetto?)</w:t>
            </w:r>
          </w:p>
          <w:p w14:paraId="18DB8BCC" w14:textId="77777777" w:rsidR="002C789F" w:rsidRPr="00DB325A" w:rsidRDefault="005A5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325A">
              <w:rPr>
                <w:rFonts w:ascii="Titillium Web" w:hAnsi="Titillium Web"/>
                <w:i/>
                <w:iCs/>
                <w:szCs w:val="24"/>
              </w:rPr>
              <w:t>A m. 17,70 dal B, a m. 24,80 dal limite Nord dello scavo, a m. 0,90 di profondità si rinviene:</w:t>
            </w:r>
          </w:p>
          <w:p w14:paraId="398EBE84" w14:textId="77777777" w:rsidR="002C789F" w:rsidRPr="00DB325A" w:rsidRDefault="005A5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325A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342FAAA4" w14:textId="77777777" w:rsidR="002C789F" w:rsidRPr="00DB325A" w:rsidRDefault="005A5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325A">
              <w:rPr>
                <w:rFonts w:ascii="Titillium Web" w:hAnsi="Titillium Web"/>
                <w:i/>
                <w:iCs/>
                <w:szCs w:val="24"/>
              </w:rPr>
              <w:t>Le ossicine del cranio sono sottilissime e completamente marcite. Sopra il petto dello scheletro si raccolsero:</w:t>
            </w:r>
          </w:p>
          <w:p w14:paraId="23B22381" w14:textId="77777777" w:rsidR="002C789F" w:rsidRPr="00DB325A" w:rsidRDefault="005A5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325A">
              <w:rPr>
                <w:rFonts w:ascii="Titillium Web" w:hAnsi="Titillium Web"/>
                <w:i/>
                <w:iCs/>
                <w:szCs w:val="24"/>
              </w:rPr>
              <w:t>2 skyfos a v.n. scadente -</w:t>
            </w:r>
          </w:p>
          <w:p w14:paraId="0408E21C" w14:textId="77777777" w:rsidR="002C789F" w:rsidRPr="00DB325A" w:rsidRDefault="005A5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325A">
              <w:rPr>
                <w:rFonts w:ascii="Titillium Web" w:hAnsi="Titillium Web"/>
                <w:i/>
                <w:iCs/>
                <w:szCs w:val="24"/>
              </w:rPr>
              <w:t>1 oinocoe a forma di fiasco, a v.n. scadente - intero</w:t>
            </w:r>
          </w:p>
          <w:p w14:paraId="63D70245" w14:textId="77777777" w:rsidR="002C789F" w:rsidRPr="00DB325A" w:rsidRDefault="005A5E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B325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B325A">
              <w:rPr>
                <w:rFonts w:ascii="Titillium Web" w:hAnsi="Titillium Web"/>
                <w:i/>
                <w:iCs/>
                <w:szCs w:val="24"/>
              </w:rPr>
              <w:t xml:space="preserve"> scodelle a v.n. apode</w:t>
            </w:r>
          </w:p>
        </w:tc>
      </w:tr>
      <w:tr w:rsidR="0086297F" w:rsidRPr="00DB325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DB325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B325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B325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B32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DB325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B32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325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7EF073" w14:textId="77777777" w:rsidR="002C789F" w:rsidRPr="00DB325A" w:rsidRDefault="005A5E58" w:rsidP="00DB325A">
            <w:pPr>
              <w:jc w:val="center"/>
              <w:rPr>
                <w:rFonts w:ascii="Titillium Web" w:hAnsi="Titillium Web"/>
                <w:szCs w:val="24"/>
              </w:rPr>
            </w:pPr>
            <w:r w:rsidRPr="00DB325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B325A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DB325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B325A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C789F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B325A"/>
    <w:rsid w:val="00E24633"/>
    <w:rsid w:val="00F8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2026-05-15T06:35:00Z</dcterms:modified>
</cp:coreProperties>
</file>