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550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30B7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30B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0B7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30B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0B71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930B7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30B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0B7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30B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0B7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30B7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30B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0B7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30B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0B7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30B7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30B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0B7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30B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0B7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30B7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30B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0B7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30B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0B71">
              <w:rPr>
                <w:rFonts w:ascii="Titillium Web" w:hAnsi="Titillium Web"/>
                <w:szCs w:val="24"/>
              </w:rPr>
              <w:t>1,26 m</w:t>
            </w:r>
          </w:p>
        </w:tc>
      </w:tr>
      <w:tr w:rsidR="0086297F" w:rsidRPr="00930B7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30B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0B7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30B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0B7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30B7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30B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0B7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30B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0B7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930B7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30B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0B7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30B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0B7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30B7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30B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0B7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BB70DDD" w14:textId="77777777" w:rsidR="00F26AD0" w:rsidRPr="00930B71" w:rsidRDefault="00E86C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0B71">
              <w:rPr>
                <w:rFonts w:ascii="Titillium Web" w:hAnsi="Titillium Web"/>
                <w:i/>
                <w:iCs/>
                <w:szCs w:val="24"/>
              </w:rPr>
              <w:t>Tomba 550 – a umazione (di giovinetto?)</w:t>
            </w:r>
          </w:p>
          <w:p w14:paraId="089B7F60" w14:textId="77777777" w:rsidR="00F26AD0" w:rsidRPr="00930B71" w:rsidRDefault="00E86C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0B71">
              <w:rPr>
                <w:rFonts w:ascii="Titillium Web" w:hAnsi="Titillium Web"/>
                <w:i/>
                <w:iCs/>
                <w:szCs w:val="24"/>
              </w:rPr>
              <w:t>A m. 9,50 dal B, a m. 28 dal limite nord e a m. 1,26 di profondità giaceva uno scheletro orientato da N.O. a S.E. (gradi 310). Le pareti del cranio erano sottilissime e marcite.</w:t>
            </w:r>
          </w:p>
          <w:p w14:paraId="5072402B" w14:textId="77777777" w:rsidR="00F26AD0" w:rsidRPr="00930B71" w:rsidRDefault="00E86C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0B71">
              <w:rPr>
                <w:rFonts w:ascii="Titillium Web" w:hAnsi="Titillium Web"/>
                <w:i/>
                <w:iCs/>
                <w:szCs w:val="24"/>
              </w:rPr>
              <w:t>Sopra lo sterno dello scheletro erano disposti i seguenti fittili:</w:t>
            </w:r>
          </w:p>
          <w:p w14:paraId="4A149799" w14:textId="77777777" w:rsidR="00F26AD0" w:rsidRPr="00930B71" w:rsidRDefault="00E86C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0B71">
              <w:rPr>
                <w:rFonts w:ascii="Titillium Web" w:hAnsi="Titillium Web"/>
                <w:i/>
                <w:iCs/>
                <w:szCs w:val="24"/>
              </w:rPr>
              <w:t>2 skyfos piccoli con piede stretto a v.n. scadente, interi</w:t>
            </w:r>
          </w:p>
          <w:p w14:paraId="1308AA97" w14:textId="77777777" w:rsidR="00F26AD0" w:rsidRPr="00930B71" w:rsidRDefault="00E86C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0B71">
              <w:rPr>
                <w:rFonts w:ascii="Titillium Web" w:hAnsi="Titillium Web"/>
                <w:i/>
                <w:iCs/>
                <w:szCs w:val="24"/>
              </w:rPr>
              <w:t>1 Oinocoe a v.n. scadente, con beccuccio a cartoccio. È in frammenti,</w:t>
            </w:r>
          </w:p>
          <w:p w14:paraId="4E852CCF" w14:textId="77777777" w:rsidR="00F26AD0" w:rsidRPr="00930B71" w:rsidRDefault="00E86C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0B71">
              <w:rPr>
                <w:rFonts w:ascii="Titillium Web" w:hAnsi="Titillium Web"/>
                <w:i/>
                <w:iCs/>
                <w:szCs w:val="24"/>
              </w:rPr>
              <w:t>1 Oinocoe (boccalino) piccolo a v.n. con beccuccio a punta e bocca rotonda e ansa orizzontale. Intero</w:t>
            </w:r>
          </w:p>
          <w:p w14:paraId="6614E5C0" w14:textId="77777777" w:rsidR="00F26AD0" w:rsidRPr="00930B71" w:rsidRDefault="00E86CB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30B7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30B71">
              <w:rPr>
                <w:rFonts w:ascii="Titillium Web" w:hAnsi="Titillium Web"/>
                <w:i/>
                <w:iCs/>
                <w:szCs w:val="24"/>
              </w:rPr>
              <w:t xml:space="preserve"> scodelle a v.n. scadente, intere.</w:t>
            </w:r>
          </w:p>
          <w:p w14:paraId="4ABEEDD0" w14:textId="77777777" w:rsidR="00F26AD0" w:rsidRPr="00930B71" w:rsidRDefault="00E86CB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30B7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30B71">
              <w:rPr>
                <w:rFonts w:ascii="Titillium Web" w:hAnsi="Titillium Web"/>
                <w:i/>
                <w:iCs/>
                <w:szCs w:val="24"/>
              </w:rPr>
              <w:t xml:space="preserve"> piattelli con pieduccio, a v.n. scadente, interi.</w:t>
            </w:r>
          </w:p>
          <w:p w14:paraId="19B61018" w14:textId="77777777" w:rsidR="00F26AD0" w:rsidRPr="00930B71" w:rsidRDefault="00E86C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30B71">
              <w:rPr>
                <w:rFonts w:ascii="Titillium Web" w:hAnsi="Titillium Web"/>
                <w:i/>
                <w:iCs/>
                <w:szCs w:val="24"/>
              </w:rPr>
              <w:t>Le ossicine dello scheletro erano talmente sottili e consumate da essere molto difficile di rinvenirle fra la terra fangosa –</w:t>
            </w:r>
          </w:p>
        </w:tc>
      </w:tr>
      <w:tr w:rsidR="0086297F" w:rsidRPr="00930B7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30B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0B7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30B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0B71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930B7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30B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0B7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30B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0B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30B7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30B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0B7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30B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0B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30B7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30B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0B7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30B7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30B71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930B7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30B7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30B7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8941FCA" w14:textId="77777777" w:rsidR="00F26AD0" w:rsidRPr="00930B71" w:rsidRDefault="00E86CB7" w:rsidP="00930B71">
            <w:pPr>
              <w:jc w:val="center"/>
              <w:rPr>
                <w:rFonts w:ascii="Titillium Web" w:hAnsi="Titillium Web"/>
                <w:szCs w:val="24"/>
              </w:rPr>
            </w:pPr>
            <w:r w:rsidRPr="00930B71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930B71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930B71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30B71">
              <w:rPr>
                <w:rFonts w:ascii="Titillium Web" w:eastAsia="Titillium" w:hAnsi="Titillium Web" w:cs="Titillium"/>
                <w:szCs w:val="24"/>
              </w:rPr>
              <w:t xml:space="preserve"> 2025, p. 238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30B71"/>
    <w:rsid w:val="009A1413"/>
    <w:rsid w:val="009E4922"/>
    <w:rsid w:val="00AB321D"/>
    <w:rsid w:val="00B165C4"/>
    <w:rsid w:val="00C21EE0"/>
    <w:rsid w:val="00D900AB"/>
    <w:rsid w:val="00D936E8"/>
    <w:rsid w:val="00E24633"/>
    <w:rsid w:val="00F2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2026-05-15T06:31:00Z</dcterms:modified>
</cp:coreProperties>
</file>