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557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96C4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96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6C4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96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6C4E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196C4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96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6C4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96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6C4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196C4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96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6C4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96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6C4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96C4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96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6C4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96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6C4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96C4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96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6C4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96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6C4E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196C4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96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6C4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96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6C4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96C4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96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6C4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96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6C4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96C4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96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6C4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96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6C4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96C4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96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6C4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5279EF9" w14:textId="77777777" w:rsidR="008A33F0" w:rsidRPr="00196C4E" w:rsidRDefault="00EB0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6C4E">
              <w:rPr>
                <w:rFonts w:ascii="Titillium Web" w:hAnsi="Titillium Web"/>
                <w:i/>
                <w:iCs/>
                <w:szCs w:val="24"/>
              </w:rPr>
              <w:t>Tomba 557 – a cremazione –</w:t>
            </w:r>
          </w:p>
          <w:p w14:paraId="4C0A741F" w14:textId="77777777" w:rsidR="008A33F0" w:rsidRPr="00196C4E" w:rsidRDefault="00EB0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6C4E">
              <w:rPr>
                <w:rFonts w:ascii="Titillium Web" w:hAnsi="Titillium Web"/>
                <w:i/>
                <w:iCs/>
                <w:szCs w:val="24"/>
              </w:rPr>
              <w:t>A m. 10,90 dal B, a m. 4,40 dal limite nord del nuovo scavo, alla profondità di m. 1,10 si rinvengono tracce di una tomba completamente saccheggiata –</w:t>
            </w:r>
          </w:p>
          <w:p w14:paraId="4815B5E8" w14:textId="77777777" w:rsidR="008A33F0" w:rsidRPr="00196C4E" w:rsidRDefault="00EB0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6C4E">
              <w:rPr>
                <w:rFonts w:ascii="Titillium Web" w:hAnsi="Titillium Web"/>
                <w:i/>
                <w:iCs/>
                <w:szCs w:val="24"/>
              </w:rPr>
              <w:t>Qualche meschino pezzo d’ossa rimane, e qualche pezzo di piattello di argilla gialla comune,</w:t>
            </w:r>
          </w:p>
          <w:p w14:paraId="03F06DA9" w14:textId="77777777" w:rsidR="008A33F0" w:rsidRPr="00196C4E" w:rsidRDefault="00EB0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6C4E">
              <w:rPr>
                <w:rFonts w:ascii="Titillium Web" w:hAnsi="Titillium Web"/>
                <w:i/>
                <w:iCs/>
                <w:szCs w:val="24"/>
              </w:rPr>
              <w:t>grezzo, frammenti di vasetti a vernice nera, ecc.</w:t>
            </w:r>
          </w:p>
          <w:p w14:paraId="39ABA0D8" w14:textId="77777777" w:rsidR="008A33F0" w:rsidRPr="00196C4E" w:rsidRDefault="00EB0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6C4E">
              <w:rPr>
                <w:rFonts w:ascii="Titillium Web" w:hAnsi="Titillium Web"/>
                <w:i/>
                <w:iCs/>
                <w:szCs w:val="24"/>
              </w:rPr>
              <w:t>Il tutto sconvolto per un raggio di circa m. 8</w:t>
            </w:r>
          </w:p>
          <w:p w14:paraId="08465E02" w14:textId="77777777" w:rsidR="008A33F0" w:rsidRPr="00196C4E" w:rsidRDefault="00EB0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6C4E">
              <w:rPr>
                <w:rFonts w:ascii="Titillium Web" w:hAnsi="Titillium Web"/>
                <w:i/>
                <w:iCs/>
                <w:szCs w:val="24"/>
              </w:rPr>
              <w:t>Non si raccoglie nulla –</w:t>
            </w:r>
          </w:p>
        </w:tc>
      </w:tr>
      <w:tr w:rsidR="0086297F" w:rsidRPr="00196C4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96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6C4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96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6C4E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196C4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96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6C4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96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6C4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96C4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96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6C4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96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6C4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96C4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96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6C4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96C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6C4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96C4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96C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6C4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E91168C" w14:textId="77777777" w:rsidR="008A33F0" w:rsidRPr="00196C4E" w:rsidRDefault="00EB04E3" w:rsidP="00196C4E">
            <w:pPr>
              <w:jc w:val="center"/>
              <w:rPr>
                <w:rFonts w:ascii="Titillium Web" w:hAnsi="Titillium Web"/>
                <w:szCs w:val="24"/>
              </w:rPr>
            </w:pPr>
            <w:r w:rsidRPr="00196C4E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196C4E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96C4E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A33F0"/>
    <w:rsid w:val="009E4922"/>
    <w:rsid w:val="00AB321D"/>
    <w:rsid w:val="00B165C4"/>
    <w:rsid w:val="00C21EE0"/>
    <w:rsid w:val="00D900AB"/>
    <w:rsid w:val="00D936E8"/>
    <w:rsid w:val="00E24633"/>
    <w:rsid w:val="00E8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2026-05-15T06:28:00Z</dcterms:modified>
</cp:coreProperties>
</file>