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F7CD9" w14:textId="29CC0BD8" w:rsidR="0086297F" w:rsidRPr="00042C80" w:rsidRDefault="0086297F" w:rsidP="0086297F">
      <w:pPr>
        <w:jc w:val="center"/>
        <w:rPr>
          <w:rFonts w:ascii="Titillium Web" w:hAnsi="Titillium Web"/>
          <w:b/>
          <w:bCs/>
          <w:sz w:val="28"/>
          <w:szCs w:val="24"/>
        </w:rPr>
      </w:pPr>
      <w:r w:rsidRPr="00042C80">
        <w:rPr>
          <w:rFonts w:ascii="Titillium Web" w:hAnsi="Titillium Web"/>
          <w:b/>
          <w:bCs/>
          <w:sz w:val="28"/>
          <w:szCs w:val="24"/>
        </w:rPr>
        <w:t>Valle Trebba – Tomba 561</w:t>
      </w:r>
    </w:p>
    <w:tbl>
      <w:tblPr>
        <w:tblStyle w:val="Grigliatabella"/>
        <w:tblW w:w="5000" w:type="pct"/>
        <w:jc w:val="center"/>
        <w:tblLook w:val="04A0" w:firstRow="1" w:lastRow="0" w:firstColumn="1" w:lastColumn="0" w:noHBand="0" w:noVBand="1"/>
      </w:tblPr>
      <w:tblGrid>
        <w:gridCol w:w="2990"/>
        <w:gridCol w:w="6070"/>
      </w:tblGrid>
      <w:tr w:rsidR="0086297F" w:rsidRPr="00133190" w14:paraId="696043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59258D49" w14:textId="77777777" w:rsidR="0086297F" w:rsidRPr="00133190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133190">
              <w:rPr>
                <w:rFonts w:ascii="Titillium Web" w:hAnsi="Titillium Web"/>
                <w:smallCaps/>
                <w:szCs w:val="24"/>
              </w:rPr>
              <w:t>Anno di rinvenimento</w:t>
            </w:r>
          </w:p>
        </w:tc>
        <w:tc>
          <w:tcPr>
            <w:tcW w:w="3350" w:type="pct"/>
            <w:vAlign w:val="center"/>
          </w:tcPr>
          <w:p w14:paraId="10AA1E7C" w14:textId="59BFE2EE" w:rsidR="0086297F" w:rsidRPr="00133190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133190">
              <w:rPr>
                <w:rFonts w:ascii="Titillium Web" w:hAnsi="Titillium Web"/>
                <w:szCs w:val="24"/>
              </w:rPr>
              <w:t>1926</w:t>
            </w:r>
          </w:p>
        </w:tc>
      </w:tr>
      <w:tr w:rsidR="0086297F" w:rsidRPr="00133190" w14:paraId="3B6B9C62" w14:textId="77777777" w:rsidTr="002665C6">
        <w:trPr>
          <w:jc w:val="center"/>
        </w:trPr>
        <w:tc>
          <w:tcPr>
            <w:tcW w:w="1650" w:type="pct"/>
            <w:vAlign w:val="center"/>
          </w:tcPr>
          <w:p w14:paraId="2D01D888" w14:textId="77777777" w:rsidR="0086297F" w:rsidRPr="00133190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133190">
              <w:rPr>
                <w:rFonts w:ascii="Titillium Web" w:hAnsi="Titillium Web"/>
                <w:smallCaps/>
                <w:szCs w:val="24"/>
              </w:rPr>
              <w:t>Stato di conservazione della tomba</w:t>
            </w:r>
          </w:p>
        </w:tc>
        <w:tc>
          <w:tcPr>
            <w:tcW w:w="3350" w:type="pct"/>
            <w:vAlign w:val="center"/>
          </w:tcPr>
          <w:p w14:paraId="3ADC95CD" w14:textId="31719CCD" w:rsidR="0086297F" w:rsidRPr="00133190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133190">
              <w:rPr>
                <w:rFonts w:ascii="Titillium Web" w:hAnsi="Titillium Web"/>
                <w:szCs w:val="24"/>
              </w:rPr>
              <w:t>Intatta</w:t>
            </w:r>
          </w:p>
        </w:tc>
      </w:tr>
      <w:tr w:rsidR="0086297F" w:rsidRPr="00133190" w14:paraId="3D165E1E" w14:textId="77777777" w:rsidTr="002665C6">
        <w:trPr>
          <w:jc w:val="center"/>
        </w:trPr>
        <w:tc>
          <w:tcPr>
            <w:tcW w:w="1650" w:type="pct"/>
            <w:vAlign w:val="center"/>
          </w:tcPr>
          <w:p w14:paraId="2A5B3D4F" w14:textId="77777777" w:rsidR="0086297F" w:rsidRPr="00133190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133190">
              <w:rPr>
                <w:rFonts w:ascii="Titillium Web" w:hAnsi="Titillium Web"/>
                <w:smallCaps/>
                <w:szCs w:val="24"/>
              </w:rPr>
              <w:t>Rito di seppellimento</w:t>
            </w:r>
          </w:p>
        </w:tc>
        <w:tc>
          <w:tcPr>
            <w:tcW w:w="3350" w:type="pct"/>
            <w:vAlign w:val="center"/>
          </w:tcPr>
          <w:p w14:paraId="094BD426" w14:textId="6E99443A" w:rsidR="0086297F" w:rsidRPr="00133190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133190">
              <w:rPr>
                <w:rFonts w:ascii="Titillium Web" w:hAnsi="Titillium Web"/>
                <w:szCs w:val="24"/>
              </w:rPr>
              <w:t>Inumazione</w:t>
            </w:r>
          </w:p>
        </w:tc>
      </w:tr>
      <w:tr w:rsidR="0086297F" w:rsidRPr="00133190" w14:paraId="44CADBCB" w14:textId="77777777" w:rsidTr="002665C6">
        <w:trPr>
          <w:jc w:val="center"/>
        </w:trPr>
        <w:tc>
          <w:tcPr>
            <w:tcW w:w="1650" w:type="pct"/>
            <w:vAlign w:val="center"/>
          </w:tcPr>
          <w:p w14:paraId="1E25741A" w14:textId="77777777" w:rsidR="0086297F" w:rsidRPr="00133190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133190">
              <w:rPr>
                <w:rFonts w:ascii="Titillium Web" w:hAnsi="Titillium Web"/>
                <w:smallCaps/>
                <w:szCs w:val="24"/>
              </w:rPr>
              <w:t>Struttura tomba</w:t>
            </w:r>
          </w:p>
        </w:tc>
        <w:tc>
          <w:tcPr>
            <w:tcW w:w="3350" w:type="pct"/>
            <w:vAlign w:val="center"/>
          </w:tcPr>
          <w:p w14:paraId="1DE3BCB3" w14:textId="08DB6A85" w:rsidR="0086297F" w:rsidRPr="00133190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133190">
              <w:rPr>
                <w:rFonts w:ascii="Titillium Web" w:hAnsi="Titillium Web"/>
                <w:szCs w:val="24"/>
              </w:rPr>
              <w:t>fossa semplice, forma non registrata</w:t>
            </w:r>
          </w:p>
        </w:tc>
      </w:tr>
      <w:tr w:rsidR="0086297F" w:rsidRPr="00133190" w14:paraId="47E1F943" w14:textId="77777777" w:rsidTr="002665C6">
        <w:trPr>
          <w:jc w:val="center"/>
        </w:trPr>
        <w:tc>
          <w:tcPr>
            <w:tcW w:w="1650" w:type="pct"/>
            <w:vAlign w:val="center"/>
          </w:tcPr>
          <w:p w14:paraId="355EE080" w14:textId="77777777" w:rsidR="0086297F" w:rsidRPr="00133190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133190">
              <w:rPr>
                <w:rFonts w:ascii="Titillium Web" w:hAnsi="Titillium Web"/>
                <w:smallCaps/>
                <w:szCs w:val="24"/>
              </w:rPr>
              <w:t xml:space="preserve">Profondità dal piano di campagna </w:t>
            </w:r>
          </w:p>
        </w:tc>
        <w:tc>
          <w:tcPr>
            <w:tcW w:w="3350" w:type="pct"/>
            <w:vAlign w:val="center"/>
          </w:tcPr>
          <w:p w14:paraId="13D75B9B" w14:textId="6492371F" w:rsidR="0086297F" w:rsidRPr="00133190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133190">
              <w:rPr>
                <w:rFonts w:ascii="Titillium Web" w:hAnsi="Titillium Web"/>
                <w:szCs w:val="24"/>
              </w:rPr>
              <w:t>1,16 m</w:t>
            </w:r>
          </w:p>
        </w:tc>
      </w:tr>
      <w:tr w:rsidR="0086297F" w:rsidRPr="00133190" w14:paraId="75BC79FE" w14:textId="77777777" w:rsidTr="002665C6">
        <w:trPr>
          <w:jc w:val="center"/>
        </w:trPr>
        <w:tc>
          <w:tcPr>
            <w:tcW w:w="1650" w:type="pct"/>
            <w:vAlign w:val="center"/>
          </w:tcPr>
          <w:p w14:paraId="432462C5" w14:textId="77777777" w:rsidR="0086297F" w:rsidRPr="00133190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133190">
              <w:rPr>
                <w:rFonts w:ascii="Titillium Web" w:hAnsi="Titillium Web"/>
                <w:smallCaps/>
                <w:szCs w:val="24"/>
              </w:rPr>
              <w:t>Dimensioni della sepoltura</w:t>
            </w:r>
          </w:p>
        </w:tc>
        <w:tc>
          <w:tcPr>
            <w:tcW w:w="3350" w:type="pct"/>
            <w:vAlign w:val="center"/>
          </w:tcPr>
          <w:p w14:paraId="65EDFAD4" w14:textId="5859930D" w:rsidR="0086297F" w:rsidRPr="00133190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133190">
              <w:rPr>
                <w:rFonts w:ascii="Titillium Web" w:hAnsi="Titillium Web"/>
                <w:szCs w:val="24"/>
              </w:rPr>
              <w:t>Dimensioni non registrate</w:t>
            </w:r>
          </w:p>
        </w:tc>
      </w:tr>
      <w:tr w:rsidR="0086297F" w:rsidRPr="00133190" w14:paraId="35E5C09E" w14:textId="77777777" w:rsidTr="002665C6">
        <w:trPr>
          <w:jc w:val="center"/>
        </w:trPr>
        <w:tc>
          <w:tcPr>
            <w:tcW w:w="1650" w:type="pct"/>
            <w:vAlign w:val="center"/>
          </w:tcPr>
          <w:p w14:paraId="5AA10374" w14:textId="77777777" w:rsidR="0086297F" w:rsidRPr="00133190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133190">
              <w:rPr>
                <w:rFonts w:ascii="Titillium Web" w:hAnsi="Titillium Web"/>
                <w:smallCaps/>
                <w:szCs w:val="24"/>
              </w:rPr>
              <w:t>Orientamento dello scheletro</w:t>
            </w:r>
          </w:p>
        </w:tc>
        <w:tc>
          <w:tcPr>
            <w:tcW w:w="3350" w:type="pct"/>
            <w:vAlign w:val="center"/>
          </w:tcPr>
          <w:p w14:paraId="6E0E4E7B" w14:textId="7F6B3E0C" w:rsidR="0086297F" w:rsidRPr="00133190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133190">
              <w:rPr>
                <w:rFonts w:ascii="Titillium Web" w:hAnsi="Titillium Web"/>
                <w:szCs w:val="24"/>
              </w:rPr>
              <w:t>NNW-SSE</w:t>
            </w:r>
          </w:p>
        </w:tc>
      </w:tr>
      <w:tr w:rsidR="0086297F" w:rsidRPr="00133190" w14:paraId="71236441" w14:textId="77777777" w:rsidTr="002665C6">
        <w:trPr>
          <w:jc w:val="center"/>
        </w:trPr>
        <w:tc>
          <w:tcPr>
            <w:tcW w:w="1650" w:type="pct"/>
            <w:vAlign w:val="center"/>
          </w:tcPr>
          <w:p w14:paraId="4A1B31A8" w14:textId="77777777" w:rsidR="0086297F" w:rsidRPr="00133190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133190">
              <w:rPr>
                <w:rFonts w:ascii="Titillium Web" w:hAnsi="Titillium Web"/>
                <w:smallCaps/>
                <w:szCs w:val="24"/>
              </w:rPr>
              <w:t>Segnacolo</w:t>
            </w:r>
          </w:p>
        </w:tc>
        <w:tc>
          <w:tcPr>
            <w:tcW w:w="3350" w:type="pct"/>
            <w:vAlign w:val="center"/>
          </w:tcPr>
          <w:p w14:paraId="104CE615" w14:textId="50385AE1" w:rsidR="0086297F" w:rsidRPr="00133190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133190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133190" w14:paraId="6D6CBA71" w14:textId="77777777" w:rsidTr="002665C6">
        <w:trPr>
          <w:jc w:val="center"/>
        </w:trPr>
        <w:tc>
          <w:tcPr>
            <w:tcW w:w="1650" w:type="pct"/>
            <w:vAlign w:val="center"/>
          </w:tcPr>
          <w:p w14:paraId="75CA0D64" w14:textId="77777777" w:rsidR="0086297F" w:rsidRPr="00133190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133190">
              <w:rPr>
                <w:rFonts w:ascii="Titillium Web" w:hAnsi="Titillium Web"/>
                <w:smallCaps/>
                <w:szCs w:val="24"/>
              </w:rPr>
              <w:t>Giornale di scavo</w:t>
            </w:r>
          </w:p>
        </w:tc>
        <w:tc>
          <w:tcPr>
            <w:tcW w:w="3350" w:type="pct"/>
            <w:vAlign w:val="center"/>
          </w:tcPr>
          <w:p w14:paraId="0E75565A" w14:textId="77777777" w:rsidR="00BD513E" w:rsidRPr="00133190" w:rsidRDefault="00C87AA1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133190">
              <w:rPr>
                <w:rFonts w:ascii="Titillium Web" w:hAnsi="Titillium Web"/>
                <w:i/>
                <w:iCs/>
                <w:szCs w:val="24"/>
              </w:rPr>
              <w:t>Tomba 561 a umazione</w:t>
            </w:r>
          </w:p>
          <w:p w14:paraId="467E65C7" w14:textId="77777777" w:rsidR="00BD513E" w:rsidRPr="00133190" w:rsidRDefault="00C87AA1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133190">
              <w:rPr>
                <w:rFonts w:ascii="Titillium Web" w:hAnsi="Titillium Web"/>
                <w:i/>
                <w:iCs/>
                <w:szCs w:val="24"/>
              </w:rPr>
              <w:t>A m 172 dal B, a m 0,35 a sud della linea dello scavo (m 29 del Dosso C), a m 1,16 di profondità poggiava:</w:t>
            </w:r>
          </w:p>
          <w:p w14:paraId="7A136E23" w14:textId="77777777" w:rsidR="00BD513E" w:rsidRPr="00133190" w:rsidRDefault="00C87AA1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133190">
              <w:rPr>
                <w:rFonts w:ascii="Titillium Web" w:hAnsi="Titillium Web"/>
                <w:i/>
                <w:iCs/>
                <w:szCs w:val="24"/>
              </w:rPr>
              <w:t>1 scheletro orientato da N-NO (gradi 340)</w:t>
            </w:r>
          </w:p>
          <w:p w14:paraId="567535AA" w14:textId="77777777" w:rsidR="00BD513E" w:rsidRPr="00133190" w:rsidRDefault="00C87AA1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133190">
              <w:rPr>
                <w:rFonts w:ascii="Titillium Web" w:hAnsi="Titillium Web"/>
                <w:i/>
                <w:iCs/>
                <w:szCs w:val="24"/>
              </w:rPr>
              <w:t>Si rinvenne presso il femore destro</w:t>
            </w:r>
          </w:p>
          <w:p w14:paraId="6998ABD3" w14:textId="77777777" w:rsidR="00BD513E" w:rsidRPr="00133190" w:rsidRDefault="00C87AA1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133190">
              <w:rPr>
                <w:rFonts w:ascii="Titillium Web" w:hAnsi="Titillium Web"/>
                <w:i/>
                <w:iCs/>
                <w:szCs w:val="24"/>
              </w:rPr>
              <w:t>1 tubetto di osso lavorato con linee e cerchielli (occhi di pernice) alto m 0,013</w:t>
            </w:r>
          </w:p>
          <w:p w14:paraId="21049B2A" w14:textId="77777777" w:rsidR="00BD513E" w:rsidRPr="00133190" w:rsidRDefault="00C87AA1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133190">
              <w:rPr>
                <w:rFonts w:ascii="Titillium Web" w:hAnsi="Titillium Web"/>
                <w:i/>
                <w:iCs/>
                <w:szCs w:val="24"/>
              </w:rPr>
              <w:t>Null’altro.</w:t>
            </w:r>
          </w:p>
          <w:p w14:paraId="48C1681C" w14:textId="77777777" w:rsidR="00BD513E" w:rsidRPr="00133190" w:rsidRDefault="00C87AA1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133190">
              <w:rPr>
                <w:rFonts w:ascii="Titillium Web" w:hAnsi="Titillium Web"/>
                <w:i/>
                <w:iCs/>
                <w:szCs w:val="24"/>
              </w:rPr>
              <w:t>La sabbia è a m 0,56 dal piano di campagna.</w:t>
            </w:r>
          </w:p>
        </w:tc>
      </w:tr>
      <w:tr w:rsidR="0086297F" w:rsidRPr="00133190" w14:paraId="1429C2F3" w14:textId="77777777" w:rsidTr="002665C6">
        <w:trPr>
          <w:jc w:val="center"/>
        </w:trPr>
        <w:tc>
          <w:tcPr>
            <w:tcW w:w="1650" w:type="pct"/>
            <w:vAlign w:val="center"/>
          </w:tcPr>
          <w:p w14:paraId="7F398080" w14:textId="77777777" w:rsidR="0086297F" w:rsidRPr="00133190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133190">
              <w:rPr>
                <w:rFonts w:ascii="Titillium Web" w:hAnsi="Titillium Web"/>
                <w:smallCaps/>
                <w:szCs w:val="24"/>
              </w:rPr>
              <w:t>Posizione del corredo</w:t>
            </w:r>
          </w:p>
        </w:tc>
        <w:tc>
          <w:tcPr>
            <w:tcW w:w="3350" w:type="pct"/>
            <w:vAlign w:val="center"/>
          </w:tcPr>
          <w:p w14:paraId="5C03ADA7" w14:textId="7BF3AD8D" w:rsidR="0086297F" w:rsidRPr="00133190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133190">
              <w:rPr>
                <w:rFonts w:ascii="Titillium Web" w:hAnsi="Titillium Web"/>
                <w:szCs w:val="24"/>
              </w:rPr>
              <w:t>Fianco destro</w:t>
            </w:r>
          </w:p>
        </w:tc>
      </w:tr>
      <w:tr w:rsidR="0086297F" w:rsidRPr="00133190" w14:paraId="71A0E4AF" w14:textId="77777777" w:rsidTr="002665C6">
        <w:trPr>
          <w:jc w:val="center"/>
        </w:trPr>
        <w:tc>
          <w:tcPr>
            <w:tcW w:w="1650" w:type="pct"/>
            <w:vAlign w:val="center"/>
          </w:tcPr>
          <w:p w14:paraId="2128B19B" w14:textId="77777777" w:rsidR="0086297F" w:rsidRPr="00133190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133190">
              <w:rPr>
                <w:rFonts w:ascii="Titillium Web" w:hAnsi="Titillium Web"/>
                <w:smallCaps/>
                <w:szCs w:val="24"/>
              </w:rPr>
              <w:t>Genere (legato all’analisi del corredo)</w:t>
            </w:r>
          </w:p>
        </w:tc>
        <w:tc>
          <w:tcPr>
            <w:tcW w:w="3350" w:type="pct"/>
            <w:vAlign w:val="center"/>
          </w:tcPr>
          <w:p w14:paraId="31324C2B" w14:textId="4E55E405" w:rsidR="0086297F" w:rsidRPr="00133190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133190">
              <w:rPr>
                <w:rFonts w:ascii="Titillium Web" w:hAnsi="Titillium Web"/>
                <w:szCs w:val="24"/>
              </w:rPr>
              <w:t>Femminile</w:t>
            </w:r>
          </w:p>
        </w:tc>
      </w:tr>
      <w:tr w:rsidR="0086297F" w:rsidRPr="00133190" w14:paraId="176339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44721053" w14:textId="77777777" w:rsidR="0086297F" w:rsidRPr="00133190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133190">
              <w:rPr>
                <w:rFonts w:ascii="Titillium Web" w:hAnsi="Titillium Web"/>
                <w:smallCaps/>
                <w:szCs w:val="24"/>
              </w:rPr>
              <w:t>Sesso (legato alle analisi antropologiche)</w:t>
            </w:r>
          </w:p>
        </w:tc>
        <w:tc>
          <w:tcPr>
            <w:tcW w:w="3350" w:type="pct"/>
            <w:vAlign w:val="center"/>
          </w:tcPr>
          <w:p w14:paraId="66E918A4" w14:textId="50197FF0" w:rsidR="0086297F" w:rsidRPr="00133190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proofErr w:type="gramStart"/>
            <w:r w:rsidRPr="00133190">
              <w:rPr>
                <w:rFonts w:ascii="Titillium Web" w:hAnsi="Titillium Web"/>
                <w:szCs w:val="24"/>
              </w:rPr>
              <w:t>Femminile ?</w:t>
            </w:r>
            <w:proofErr w:type="gramEnd"/>
          </w:p>
        </w:tc>
      </w:tr>
      <w:tr w:rsidR="0086297F" w:rsidRPr="00133190" w14:paraId="0588946D" w14:textId="77777777" w:rsidTr="002665C6">
        <w:trPr>
          <w:jc w:val="center"/>
        </w:trPr>
        <w:tc>
          <w:tcPr>
            <w:tcW w:w="1650" w:type="pct"/>
            <w:vAlign w:val="center"/>
          </w:tcPr>
          <w:p w14:paraId="54990945" w14:textId="77777777" w:rsidR="0086297F" w:rsidRPr="00133190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133190">
              <w:rPr>
                <w:rFonts w:ascii="Titillium Web" w:hAnsi="Titillium Web"/>
                <w:smallCaps/>
                <w:szCs w:val="24"/>
              </w:rPr>
              <w:t>Classi di età</w:t>
            </w:r>
          </w:p>
        </w:tc>
        <w:tc>
          <w:tcPr>
            <w:tcW w:w="3350" w:type="pct"/>
            <w:vAlign w:val="center"/>
          </w:tcPr>
          <w:p w14:paraId="0E0589EA" w14:textId="7D4DF825" w:rsidR="0086297F" w:rsidRPr="00133190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133190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133190" w14:paraId="1FFA88A1" w14:textId="77777777" w:rsidTr="002665C6">
        <w:trPr>
          <w:jc w:val="center"/>
        </w:trPr>
        <w:tc>
          <w:tcPr>
            <w:tcW w:w="1650" w:type="pct"/>
            <w:vAlign w:val="center"/>
          </w:tcPr>
          <w:p w14:paraId="63B2D8D6" w14:textId="77777777" w:rsidR="0086297F" w:rsidRPr="00133190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133190">
              <w:rPr>
                <w:rFonts w:ascii="Titillium Web" w:hAnsi="Titillium Web"/>
                <w:smallCaps/>
                <w:szCs w:val="24"/>
              </w:rPr>
              <w:t>Bibliografia essenziale</w:t>
            </w:r>
          </w:p>
        </w:tc>
        <w:tc>
          <w:tcPr>
            <w:tcW w:w="3350" w:type="pct"/>
            <w:vAlign w:val="center"/>
          </w:tcPr>
          <w:p w14:paraId="3EC3C972" w14:textId="77777777" w:rsidR="00BD513E" w:rsidRPr="00133190" w:rsidRDefault="00C87AA1" w:rsidP="00133190">
            <w:pPr>
              <w:jc w:val="center"/>
              <w:rPr>
                <w:rFonts w:ascii="Titillium Web" w:hAnsi="Titillium Web"/>
                <w:szCs w:val="24"/>
              </w:rPr>
            </w:pPr>
            <w:r w:rsidRPr="00133190">
              <w:rPr>
                <w:rFonts w:ascii="Titillium Web" w:eastAsia="Titillium" w:hAnsi="Titillium Web" w:cs="Titillium"/>
                <w:smallCaps/>
                <w:szCs w:val="24"/>
              </w:rPr>
              <w:t>Timossi</w:t>
            </w:r>
            <w:r w:rsidRPr="00133190">
              <w:rPr>
                <w:rFonts w:ascii="Titillium Web" w:eastAsia="Titillium" w:hAnsi="Titillium Web" w:cs="Titillium"/>
                <w:szCs w:val="24"/>
              </w:rPr>
              <w:t xml:space="preserve"> 2019</w:t>
            </w:r>
          </w:p>
        </w:tc>
      </w:tr>
    </w:tbl>
    <w:p w14:paraId="13D523A5" w14:textId="77777777" w:rsidR="00472AF4" w:rsidRPr="00042C80" w:rsidRDefault="00472AF4" w:rsidP="0086297F">
      <w:pPr>
        <w:rPr>
          <w:rFonts w:ascii="Titillium Web" w:hAnsi="Titillium Web"/>
        </w:rPr>
      </w:pPr>
    </w:p>
    <w:sectPr w:rsidR="00472AF4" w:rsidRPr="00042C80" w:rsidSect="005B5AFF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tillium Web">
    <w:panose1 w:val="00000500000000000000"/>
    <w:charset w:val="00"/>
    <w:family w:val="auto"/>
    <w:pitch w:val="variable"/>
    <w:sig w:usb0="00000007" w:usb1="00000001" w:usb2="00000000" w:usb3="00000000" w:csb0="00000093" w:csb1="00000000"/>
  </w:font>
  <w:font w:name="Titillium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AF8"/>
    <w:rsid w:val="00042C80"/>
    <w:rsid w:val="000D72F4"/>
    <w:rsid w:val="00133190"/>
    <w:rsid w:val="001C17CC"/>
    <w:rsid w:val="002977D7"/>
    <w:rsid w:val="00472AF4"/>
    <w:rsid w:val="00551AF8"/>
    <w:rsid w:val="005B5AFF"/>
    <w:rsid w:val="006162A4"/>
    <w:rsid w:val="006346F7"/>
    <w:rsid w:val="006D6EFB"/>
    <w:rsid w:val="007145BC"/>
    <w:rsid w:val="0086297F"/>
    <w:rsid w:val="009E4922"/>
    <w:rsid w:val="00AB321D"/>
    <w:rsid w:val="00B165C4"/>
    <w:rsid w:val="00BD513E"/>
    <w:rsid w:val="00C21EE0"/>
    <w:rsid w:val="00D900AB"/>
    <w:rsid w:val="00D936E8"/>
    <w:rsid w:val="00E24633"/>
    <w:rsid w:val="00E56C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E896DF"/>
  <w15:chartTrackingRefBased/>
  <w15:docId w15:val="{EFE63D76-3A16-4E4D-89D8-9FB43B65C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it-IT" w:eastAsia="en-US" w:bidi="ar-SA"/>
        <w14:ligatures w14:val="standardContextual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86297F"/>
  </w:style>
  <w:style w:type="paragraph" w:styleId="Titolo1">
    <w:name w:val="heading 1"/>
    <w:basedOn w:val="Normale"/>
    <w:next w:val="Normale"/>
    <w:link w:val="Titolo1Carattere"/>
    <w:uiPriority w:val="9"/>
    <w:qFormat/>
    <w:rsid w:val="00551A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551A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551AF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551AF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551AF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551AF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551AF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551AF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551AF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551A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551A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551AF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551AF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551AF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551AF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551AF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551AF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551A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551AF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551AF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551A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551AF8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551AF8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551AF8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551A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551AF8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551AF8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86297F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135</Words>
  <Characters>775</Characters>
  <Application>Microsoft Office Word</Application>
  <DocSecurity>0</DocSecurity>
  <Lines>6</Lines>
  <Paragraphs>1</Paragraphs>
  <ScaleCrop>false</ScaleCrop>
  <Company/>
  <LinksUpToDate>false</LinksUpToDate>
  <CharactersWithSpaces>909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martina castoldi</dc:creator>
  <cp:keywords/>
  <dc:description/>
  <cp:lastModifiedBy>martina castoldi</cp:lastModifiedBy>
  <cp:revision>7</cp:revision>
  <dcterms:created xsi:type="dcterms:W3CDTF">2026-04-30T12:42:00Z</dcterms:created>
  <dcterms:modified xsi:type="dcterms:W3CDTF">2026-05-15T06:22:00Z</dcterms:modified>
</cp:coreProperties>
</file>