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563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E0AE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E0A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AE3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2E0AE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E0A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AE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2E0AE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E0A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AE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E0AE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E0A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AE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E0AE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E0A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AE3">
              <w:rPr>
                <w:rFonts w:ascii="Titillium Web" w:hAnsi="Titillium Web"/>
                <w:szCs w:val="24"/>
              </w:rPr>
              <w:t>1,18 m</w:t>
            </w:r>
          </w:p>
        </w:tc>
      </w:tr>
      <w:tr w:rsidR="0086297F" w:rsidRPr="002E0AE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E0A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AE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E0AE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E0A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AE3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2E0AE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E0A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AE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E0AE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FE66CD7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La sabbia pura è a m 0,50</w:t>
            </w:r>
          </w:p>
          <w:p w14:paraId="75EA60C0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Tomba 563 a umazione (vedi fotografie)</w:t>
            </w:r>
          </w:p>
          <w:p w14:paraId="3B8E8E47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A m 144 dal B a m 1,80 a nord della linea dello scavo, a m 1,18 di profondità, si rinviene:</w:t>
            </w:r>
          </w:p>
          <w:p w14:paraId="66F4FC41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1 scheletro sconvolto. Il cranio rovesciato sopra la colonna vertebrale e le ossa delle gambe sono sconvolte -</w:t>
            </w:r>
          </w:p>
          <w:p w14:paraId="5F7E27DF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L’orientazione della colonna vertebrale è N-NO gradi 314</w:t>
            </w:r>
          </w:p>
          <w:p w14:paraId="05CC8330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A sud degli avanzi dello scheletro sono disposti i seguenti vasi fittili.</w:t>
            </w:r>
          </w:p>
          <w:p w14:paraId="11D16E81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1 pelike a figure rosse, intera, alta 0,335</w:t>
            </w:r>
          </w:p>
          <w:p w14:paraId="2A8908D5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Nel riquadro principale scene di danze:</w:t>
            </w:r>
          </w:p>
          <w:p w14:paraId="66248F2B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 xml:space="preserve">nel mezzo una figura femminile che suona la cetra, a sinistra, un giovane che danza, a destra altro giovane con bastone nella sin. e un’anfora pontuta nella destra. È di disegno discreto. Ha il coperchio a pommello, </w:t>
            </w:r>
            <w:proofErr w:type="gramStart"/>
            <w:r w:rsidRPr="002E0AE3">
              <w:rPr>
                <w:rFonts w:ascii="Titillium Web" w:hAnsi="Titillium Web"/>
                <w:i/>
                <w:iCs/>
                <w:szCs w:val="24"/>
              </w:rPr>
              <w:t>framm.tato</w:t>
            </w:r>
            <w:proofErr w:type="gramEnd"/>
            <w:r w:rsidRPr="002E0AE3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239562E1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Nel rovescio le solite figure ammantate, con bastoni.</w:t>
            </w:r>
          </w:p>
          <w:p w14:paraId="34FF07B0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1 kylix a f.r. di disegno molto accurato, è frammentata. nel medaglione un eros alato a d. davanti ad una donzella che suona la lira; nel rovescio tutte figure maschili nude con il capo cinto da diademi e quasi tutti hanno in pugno una fiaccola -</w:t>
            </w:r>
          </w:p>
          <w:p w14:paraId="36D6BC63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1 lucernina discoidale, piatta a v.n. con figure di avvoltoio? e lepre; ha l’ansa frammentata</w:t>
            </w:r>
          </w:p>
          <w:p w14:paraId="6705E672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1 oinocoe a forma ovoidale, con bocca trilobata a v.n. in parte diluita, è intero, alto 0,19</w:t>
            </w:r>
          </w:p>
          <w:p w14:paraId="6866A45D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1 piatto apodo, a v.n. (reggi vaso) intero</w:t>
            </w:r>
          </w:p>
          <w:p w14:paraId="44BC74C7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lastRenderedPageBreak/>
              <w:t>1 piatto ad alto piede a v.n. con l’orlo risparmiato dalla vernice, è leggermente frammentato</w:t>
            </w:r>
          </w:p>
          <w:p w14:paraId="0CD8CCD7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1 scodella a v.n. con nell’interno il disegno di una ruota e nel fondello un’anfora pontuta (intera)</w:t>
            </w:r>
          </w:p>
          <w:p w14:paraId="7436FFB6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E0AE3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2E0AE3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giallastra, a pezzi interi</w:t>
            </w:r>
          </w:p>
          <w:p w14:paraId="7CFCDE60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1 scodellina grezza, di argilla giallastra, intera</w:t>
            </w:r>
          </w:p>
          <w:p w14:paraId="0BEC136C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frammento di qualche piattello idem</w:t>
            </w:r>
          </w:p>
          <w:p w14:paraId="7AB1C42A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A sin. dello scheletro si rinvenne un frammento informe di bronzo</w:t>
            </w:r>
          </w:p>
          <w:p w14:paraId="10BF665D" w14:textId="77777777" w:rsidR="008E2E1B" w:rsidRPr="002E0AE3" w:rsidRDefault="00C6608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0AE3">
              <w:rPr>
                <w:rFonts w:ascii="Titillium Web" w:hAnsi="Titillium Web"/>
                <w:i/>
                <w:iCs/>
                <w:szCs w:val="24"/>
              </w:rPr>
              <w:t>Avevo durante lo scavo dimenticato di notare il coperchio della pelike -</w:t>
            </w:r>
          </w:p>
        </w:tc>
      </w:tr>
      <w:tr w:rsidR="0086297F" w:rsidRPr="002E0AE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E0A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AE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E0AE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E0A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A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0AE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E0A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AE3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2E0AE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E0A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0AE3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2E0AE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E0A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0AE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9C6AEDE" w14:textId="77777777" w:rsidR="008E2E1B" w:rsidRPr="002E0AE3" w:rsidRDefault="00C66088" w:rsidP="002E0AE3">
            <w:pPr>
              <w:jc w:val="center"/>
              <w:rPr>
                <w:rFonts w:ascii="Titillium Web" w:hAnsi="Titillium Web"/>
                <w:szCs w:val="24"/>
              </w:rPr>
            </w:pPr>
            <w:r w:rsidRPr="002E0AE3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E0AE3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E0AE3"/>
    <w:rsid w:val="00472AF4"/>
    <w:rsid w:val="005042B6"/>
    <w:rsid w:val="00551AF8"/>
    <w:rsid w:val="005B5AFF"/>
    <w:rsid w:val="006162A4"/>
    <w:rsid w:val="006346F7"/>
    <w:rsid w:val="006D6EFB"/>
    <w:rsid w:val="007145BC"/>
    <w:rsid w:val="0086297F"/>
    <w:rsid w:val="008E2E1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2026-05-15T06:21:00Z</dcterms:modified>
</cp:coreProperties>
</file>