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3F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03F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03F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03F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03F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303F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3F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3F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3F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0B7F95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Tomba 566 a cremazione</w:t>
            </w:r>
          </w:p>
          <w:p w14:paraId="572A5A8F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A m 148,8 dal B, a m 1,30 a nord della linea dello scavo e alla profondità di m 1,10 si rinviene una tomba a cremazione.</w:t>
            </w:r>
          </w:p>
          <w:p w14:paraId="0EE0FB37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Sul nudo terreno poggiano le ossa combuste e d’intorno sono disposti i seguenti fittili</w:t>
            </w:r>
          </w:p>
          <w:p w14:paraId="68122998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 xml:space="preserve">1 kelebe di media grandezza a figure rosse. In ambo i lati una figura di </w:t>
            </w:r>
            <w:proofErr w:type="gramStart"/>
            <w:r w:rsidRPr="00303F01">
              <w:rPr>
                <w:rFonts w:ascii="Titillium Web" w:hAnsi="Titillium Web"/>
                <w:i/>
                <w:iCs/>
                <w:szCs w:val="24"/>
              </w:rPr>
              <w:t>amazzone ?</w:t>
            </w:r>
            <w:proofErr w:type="gramEnd"/>
            <w:r w:rsidRPr="00303F01">
              <w:rPr>
                <w:rFonts w:ascii="Titillium Web" w:hAnsi="Titillium Web"/>
                <w:i/>
                <w:iCs/>
                <w:szCs w:val="24"/>
              </w:rPr>
              <w:t xml:space="preserve"> con lancia sopra il cavallo. La kelebe conserva la traccia (i fori) di un restauro antico (nel fondo e nel piede). È frammentata.</w:t>
            </w:r>
          </w:p>
          <w:p w14:paraId="1BD2AA67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1 kylix a fig. rosse, è in frammenti e coperta di concrezioni nel medaglione, nel rovescio è nera</w:t>
            </w:r>
          </w:p>
          <w:p w14:paraId="7BDFE065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1 skyfos a v.n., leggermente frammentario nell’interno conserva un residuo di ocra rossa</w:t>
            </w:r>
          </w:p>
          <w:p w14:paraId="56B07E9F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1 piattello reggi-vasso, a v.n., intero</w:t>
            </w:r>
          </w:p>
          <w:p w14:paraId="4BF68462" w14:textId="77777777" w:rsidR="005F7546" w:rsidRPr="00303F01" w:rsidRDefault="000403D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3F01">
              <w:rPr>
                <w:rFonts w:ascii="Titillium Web" w:hAnsi="Titillium Web"/>
                <w:i/>
                <w:iCs/>
                <w:szCs w:val="24"/>
              </w:rPr>
              <w:t>1 scodella a v.n. in frammenti, con pesce nel fondello</w:t>
            </w:r>
          </w:p>
        </w:tc>
      </w:tr>
      <w:tr w:rsidR="0086297F" w:rsidRPr="00303F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303F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3F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3F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03F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3F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3F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3F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418FA6" w14:textId="77777777" w:rsidR="005F7546" w:rsidRPr="00303F01" w:rsidRDefault="000403DF" w:rsidP="00303F01">
            <w:pPr>
              <w:jc w:val="center"/>
              <w:rPr>
                <w:rFonts w:ascii="Titillium Web" w:hAnsi="Titillium Web"/>
                <w:szCs w:val="24"/>
              </w:rPr>
            </w:pPr>
            <w:r w:rsidRPr="00303F0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03F0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3F01"/>
    <w:rsid w:val="00472AF4"/>
    <w:rsid w:val="00551AF8"/>
    <w:rsid w:val="005B5AFF"/>
    <w:rsid w:val="005F7546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C5DF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2026-05-15T06:20:00Z</dcterms:modified>
</cp:coreProperties>
</file>