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567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C535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C53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535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C53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5351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FC535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C53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535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C53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535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C535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C53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535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C53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535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C535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C53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535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C53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535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C535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C53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535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C53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5351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FC535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C53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535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C53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535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C535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C53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535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C53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535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C535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C53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535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C53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535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C535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C53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535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D62BCD8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5351">
              <w:rPr>
                <w:rFonts w:ascii="Titillium Web" w:hAnsi="Titillium Web"/>
                <w:i/>
                <w:iCs/>
                <w:szCs w:val="24"/>
              </w:rPr>
              <w:t>Tomba 567 a umazione (di bambino)</w:t>
            </w:r>
          </w:p>
          <w:p w14:paraId="7FF39CA8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5351">
              <w:rPr>
                <w:rFonts w:ascii="Titillium Web" w:hAnsi="Titillium Web"/>
                <w:i/>
                <w:iCs/>
                <w:szCs w:val="24"/>
              </w:rPr>
              <w:t xml:space="preserve">A m 145,10 dal B a m 5 a nord del limite dello scavo a m 1,15, di profondità giaceva uno scheletro orientato da NO - a </w:t>
            </w:r>
            <w:proofErr w:type="gramStart"/>
            <w:r w:rsidRPr="00FC5351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FC5351">
              <w:rPr>
                <w:rFonts w:ascii="Titillium Web" w:hAnsi="Titillium Web"/>
                <w:i/>
                <w:iCs/>
                <w:szCs w:val="24"/>
              </w:rPr>
              <w:t>; le ossa erano esilissime e marcite e le pareti del cranio così sottili da supporre che appartenessero ad un bambino.</w:t>
            </w:r>
          </w:p>
          <w:p w14:paraId="3FCDD257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5351">
              <w:rPr>
                <w:rFonts w:ascii="Titillium Web" w:hAnsi="Titillium Web"/>
                <w:i/>
                <w:iCs/>
                <w:szCs w:val="24"/>
              </w:rPr>
              <w:t>Presso la testa, a destra, si rinvenne:</w:t>
            </w:r>
          </w:p>
          <w:p w14:paraId="560B3071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5351">
              <w:rPr>
                <w:rFonts w:ascii="Titillium Web" w:hAnsi="Titillium Web"/>
                <w:i/>
                <w:iCs/>
                <w:szCs w:val="24"/>
              </w:rPr>
              <w:t>1 dischetto di metallo (piombo?) forato nel centro diam. 0,032</w:t>
            </w:r>
          </w:p>
          <w:p w14:paraId="064E3AEB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5351">
              <w:rPr>
                <w:rFonts w:ascii="Titillium Web" w:hAnsi="Titillium Web"/>
                <w:i/>
                <w:iCs/>
                <w:szCs w:val="24"/>
              </w:rPr>
              <w:t>1 anello piatto, di bronzo, diam 0,045</w:t>
            </w:r>
          </w:p>
          <w:p w14:paraId="0236F103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5351">
              <w:rPr>
                <w:rFonts w:ascii="Titillium Web" w:hAnsi="Titillium Web"/>
                <w:i/>
                <w:iCs/>
                <w:szCs w:val="24"/>
              </w:rPr>
              <w:t>1 oinocoe di pasta vitrea (balsamario) leggermente frammentato nel lobo della bocca e nel pieduccio, conserva sul ventre decorazione a smalto che per il momento non si possono (il colore) vedere perché è sporco della decomposizione nerastra delle tinte</w:t>
            </w:r>
          </w:p>
          <w:p w14:paraId="10C8B6F1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5351">
              <w:rPr>
                <w:rFonts w:ascii="Titillium Web" w:hAnsi="Titillium Web"/>
                <w:i/>
                <w:iCs/>
                <w:szCs w:val="24"/>
              </w:rPr>
              <w:t>1 kylix piccolina, in minuti frammenti, a fig. rosse nel medaglione una figura nuda, che sembra in posa di lanciare un oggetto che non si può discernere causa la concrezione calcare di cui è ricoperta. Nel rovescio scene di palestra. È di disegno buono.</w:t>
            </w:r>
          </w:p>
          <w:p w14:paraId="7F1EED87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5351">
              <w:rPr>
                <w:rFonts w:ascii="Titillium Web" w:hAnsi="Titillium Web"/>
                <w:i/>
                <w:iCs/>
                <w:szCs w:val="24"/>
              </w:rPr>
              <w:t>1 Oinocoe piccolina a v.n., con bocca trilobata (Ha l’ansa staccata e i lobi della bocca frammentati) con figurina maschile. Reca dipinta nel ventre una figura di bambino.</w:t>
            </w:r>
          </w:p>
          <w:p w14:paraId="608B4ACD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5351">
              <w:rPr>
                <w:rFonts w:ascii="Titillium Web" w:hAnsi="Titillium Web"/>
                <w:i/>
                <w:iCs/>
                <w:szCs w:val="24"/>
              </w:rPr>
              <w:t>1 lucernina piatta, discoidale a v.n. con disegno di due oche; ha l’ansa e il beccuccio staccati</w:t>
            </w:r>
          </w:p>
          <w:p w14:paraId="5AC196ED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C5351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FC5351">
              <w:rPr>
                <w:rFonts w:ascii="Titillium Web" w:hAnsi="Titillium Web"/>
                <w:i/>
                <w:iCs/>
                <w:szCs w:val="24"/>
              </w:rPr>
              <w:t xml:space="preserve"> piccoli scodellini a v.n. (hanno il pieduccio staccato)</w:t>
            </w:r>
          </w:p>
          <w:p w14:paraId="4FC7F6FC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5351">
              <w:rPr>
                <w:rFonts w:ascii="Titillium Web" w:hAnsi="Titillium Web"/>
                <w:i/>
                <w:iCs/>
                <w:szCs w:val="24"/>
              </w:rPr>
              <w:t>1 Idem senza pieduccio, intero</w:t>
            </w:r>
          </w:p>
          <w:p w14:paraId="455B092C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C5351">
              <w:rPr>
                <w:rFonts w:ascii="Titillium Web" w:hAnsi="Titillium Web"/>
                <w:i/>
                <w:iCs/>
                <w:szCs w:val="24"/>
              </w:rPr>
              <w:lastRenderedPageBreak/>
              <w:t>3</w:t>
            </w:r>
            <w:proofErr w:type="gramEnd"/>
            <w:r w:rsidRPr="00FC5351">
              <w:rPr>
                <w:rFonts w:ascii="Titillium Web" w:hAnsi="Titillium Web"/>
                <w:i/>
                <w:iCs/>
                <w:szCs w:val="24"/>
              </w:rPr>
              <w:t xml:space="preserve"> piccoli piatti a v.n. (reggi vaso) uno è spezzato</w:t>
            </w:r>
          </w:p>
          <w:p w14:paraId="507BBED7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5351">
              <w:rPr>
                <w:rFonts w:ascii="Titillium Web" w:hAnsi="Titillium Web"/>
                <w:i/>
                <w:iCs/>
                <w:szCs w:val="24"/>
              </w:rPr>
              <w:t xml:space="preserve">1 Piattello di argilla giallognola, marcito, grezzo con nell’interno ossa di </w:t>
            </w:r>
            <w:proofErr w:type="gramStart"/>
            <w:r w:rsidRPr="00FC5351">
              <w:rPr>
                <w:rFonts w:ascii="Titillium Web" w:hAnsi="Titillium Web"/>
                <w:i/>
                <w:iCs/>
                <w:szCs w:val="24"/>
              </w:rPr>
              <w:t>pollo ?</w:t>
            </w:r>
            <w:proofErr w:type="gramEnd"/>
            <w:r w:rsidRPr="00FC5351">
              <w:rPr>
                <w:rFonts w:ascii="Titillium Web" w:hAnsi="Titillium Web"/>
                <w:i/>
                <w:iCs/>
                <w:szCs w:val="24"/>
              </w:rPr>
              <w:t xml:space="preserve"> (Frammentato)</w:t>
            </w:r>
          </w:p>
          <w:p w14:paraId="3655207D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C535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C5351">
              <w:rPr>
                <w:rFonts w:ascii="Titillium Web" w:hAnsi="Titillium Web"/>
                <w:i/>
                <w:iCs/>
                <w:szCs w:val="24"/>
              </w:rPr>
              <w:t xml:space="preserve"> valve di conchiglie comuni</w:t>
            </w:r>
          </w:p>
          <w:p w14:paraId="7ACC21D7" w14:textId="77777777" w:rsidR="001B6524" w:rsidRPr="00FC5351" w:rsidRDefault="00A674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5351">
              <w:rPr>
                <w:rFonts w:ascii="Titillium Web" w:hAnsi="Titillium Web"/>
                <w:i/>
                <w:iCs/>
                <w:szCs w:val="24"/>
              </w:rPr>
              <w:t>1 piccolo oinocoe ovoidale a v.n. con zone nel ventre, rosse, e con pennellate nera, ma completamente marcito.</w:t>
            </w:r>
          </w:p>
        </w:tc>
      </w:tr>
      <w:tr w:rsidR="0086297F" w:rsidRPr="00FC535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C53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535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C53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535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C535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C53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535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C53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535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C535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C53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535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C53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535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C535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C53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535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C535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5351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FC535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C535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535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43B2B6C" w14:textId="77777777" w:rsidR="001B6524" w:rsidRPr="00FC5351" w:rsidRDefault="00A674E1" w:rsidP="00FC5351">
            <w:pPr>
              <w:jc w:val="center"/>
              <w:rPr>
                <w:rFonts w:ascii="Titillium Web" w:hAnsi="Titillium Web"/>
                <w:szCs w:val="24"/>
              </w:rPr>
            </w:pPr>
            <w:r w:rsidRPr="00FC5351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FC5351">
              <w:rPr>
                <w:rFonts w:ascii="Titillium Web" w:eastAsia="Titillium" w:hAnsi="Titillium Web" w:cs="Titillium"/>
                <w:szCs w:val="24"/>
              </w:rPr>
              <w:t xml:space="preserve"> 1978, pp. 35-36, n. 23; </w:t>
            </w:r>
            <w:r w:rsidRPr="00FC5351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FC5351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FC5351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FC5351">
              <w:rPr>
                <w:rFonts w:ascii="Titillium Web" w:eastAsia="Titillium" w:hAnsi="Titillium Web" w:cs="Titillium"/>
                <w:szCs w:val="24"/>
              </w:rPr>
              <w:t xml:space="preserve"> 2025, p. 239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B652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A644F"/>
    <w:rsid w:val="00AB321D"/>
    <w:rsid w:val="00B165C4"/>
    <w:rsid w:val="00C21EE0"/>
    <w:rsid w:val="00D900AB"/>
    <w:rsid w:val="00D936E8"/>
    <w:rsid w:val="00E24633"/>
    <w:rsid w:val="00FC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2026-05-15T06:19:00Z</dcterms:modified>
</cp:coreProperties>
</file>