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F07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F07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F07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F07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F07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1,17 m</w:t>
            </w:r>
          </w:p>
        </w:tc>
      </w:tr>
      <w:tr w:rsidR="0086297F" w:rsidRPr="009F07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F07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F07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F07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69F477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F07B7">
              <w:rPr>
                <w:rFonts w:ascii="Titillium Web" w:hAnsi="Titillium Web"/>
                <w:i/>
                <w:iCs/>
                <w:szCs w:val="24"/>
              </w:rPr>
              <w:t>Tomba 573 a cremazione</w:t>
            </w:r>
          </w:p>
          <w:p w14:paraId="14D46D72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F07B7">
              <w:rPr>
                <w:rFonts w:ascii="Titillium Web" w:hAnsi="Titillium Web"/>
                <w:i/>
                <w:iCs/>
                <w:szCs w:val="24"/>
              </w:rPr>
              <w:t>A m 156 dal B, a m 3,20 a nord della linea dello scavo, a m 1,17 di profondità poggiava:</w:t>
            </w:r>
          </w:p>
          <w:p w14:paraId="34777DC4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F07B7">
              <w:rPr>
                <w:rFonts w:ascii="Titillium Web" w:hAnsi="Titillium Web"/>
                <w:i/>
                <w:iCs/>
                <w:szCs w:val="24"/>
              </w:rPr>
              <w:t>1 dolietto di forma sferoidale, di argilla giallastra, con due anse ad anello nello sviluppo del ventre.</w:t>
            </w:r>
          </w:p>
          <w:p w14:paraId="67208964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F07B7">
              <w:rPr>
                <w:rFonts w:ascii="Titillium Web" w:hAnsi="Titillium Web"/>
                <w:i/>
                <w:iCs/>
                <w:szCs w:val="24"/>
              </w:rPr>
              <w:t>È in frammenti -</w:t>
            </w:r>
          </w:p>
          <w:p w14:paraId="66439C37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F07B7">
              <w:rPr>
                <w:rFonts w:ascii="Titillium Web" w:hAnsi="Titillium Web"/>
                <w:i/>
                <w:iCs/>
                <w:szCs w:val="24"/>
              </w:rPr>
              <w:t>Entro si rinvennero le ossa combuste.</w:t>
            </w:r>
          </w:p>
          <w:p w14:paraId="4ACCD07B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F07B7">
              <w:rPr>
                <w:rFonts w:ascii="Titillium Web" w:hAnsi="Titillium Web"/>
                <w:i/>
                <w:iCs/>
                <w:szCs w:val="24"/>
              </w:rPr>
              <w:t>Una ciotola di argilla cenerognola completamente marcita,</w:t>
            </w:r>
            <w:proofErr w:type="gramEnd"/>
            <w:r w:rsidRPr="009F07B7">
              <w:rPr>
                <w:rFonts w:ascii="Titillium Web" w:hAnsi="Titillium Web"/>
                <w:i/>
                <w:iCs/>
                <w:szCs w:val="24"/>
              </w:rPr>
              <w:t xml:space="preserve"> copriva il dolio.</w:t>
            </w:r>
          </w:p>
          <w:p w14:paraId="2E66EB1B" w14:textId="77777777" w:rsidR="009C4C3C" w:rsidRPr="009F07B7" w:rsidRDefault="007A24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F07B7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</w:tc>
      </w:tr>
      <w:tr w:rsidR="0086297F" w:rsidRPr="009F07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F07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F07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F07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F07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F07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F07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07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D563E47" w14:textId="77777777" w:rsidR="009C4C3C" w:rsidRPr="009F07B7" w:rsidRDefault="007A244B" w:rsidP="009F07B7">
            <w:pPr>
              <w:jc w:val="center"/>
              <w:rPr>
                <w:rFonts w:ascii="Titillium Web" w:hAnsi="Titillium Web"/>
                <w:szCs w:val="24"/>
              </w:rPr>
            </w:pPr>
            <w:r w:rsidRPr="009F07B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9F07B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C4C3C"/>
    <w:rsid w:val="009E4922"/>
    <w:rsid w:val="009F07B7"/>
    <w:rsid w:val="00A96F2C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2026-05-14T20:17:00Z</dcterms:modified>
</cp:coreProperties>
</file>