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D2B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D2B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D2B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D2B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D2B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2D2B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D2B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2B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D2B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49CE40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Tomba 574 a cremazione</w:t>
            </w:r>
          </w:p>
          <w:p w14:paraId="097A5494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A m 158,60 dal B, a m 3,50 a nord della linea dello scavo, e a m 1,25 di profondità poggiava:</w:t>
            </w:r>
          </w:p>
          <w:p w14:paraId="350B77D3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1 mucchietto di ossa combuste a ponente del quale era</w:t>
            </w:r>
          </w:p>
          <w:p w14:paraId="1400AD20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1 anfora pontuta di argilla rossa, ben cotta, intera (Ha un’ansa staccata.)</w:t>
            </w:r>
          </w:p>
          <w:p w14:paraId="78FE656F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L’anfora era pianta ritta nella sabbia presso le ossa combuste.</w:t>
            </w:r>
          </w:p>
          <w:p w14:paraId="52865819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A levante</w:t>
            </w:r>
          </w:p>
          <w:p w14:paraId="06EE8BD4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1 Oinocoe fusiforme di argilla giallo chiara, marcita, ha il beccuccio e l’ansa staccati.</w:t>
            </w:r>
          </w:p>
          <w:p w14:paraId="08770834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Attorno al ventre sono le tracce di fascie di tinta buona diluita.</w:t>
            </w:r>
          </w:p>
          <w:p w14:paraId="5982719B" w14:textId="77777777" w:rsidR="00B576F5" w:rsidRPr="002D2BE3" w:rsidRDefault="000972F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D2BE3">
              <w:rPr>
                <w:rFonts w:ascii="Titillium Web" w:hAnsi="Titillium Web"/>
                <w:i/>
                <w:iCs/>
                <w:szCs w:val="24"/>
              </w:rPr>
              <w:t>La sabbia pura è a m 0,58.</w:t>
            </w:r>
          </w:p>
        </w:tc>
      </w:tr>
      <w:tr w:rsidR="0086297F" w:rsidRPr="002D2B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2D2B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2B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D2BE3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2D2B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D2B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D2B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D2B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D2B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4D226B" w14:textId="77777777" w:rsidR="00B576F5" w:rsidRPr="002D2BE3" w:rsidRDefault="000972F0" w:rsidP="002D2BE3">
            <w:pPr>
              <w:jc w:val="center"/>
              <w:rPr>
                <w:rFonts w:ascii="Titillium Web" w:hAnsi="Titillium Web"/>
                <w:szCs w:val="24"/>
              </w:rPr>
            </w:pPr>
            <w:r w:rsidRPr="002D2BE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D2BE3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2BE3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576F5"/>
    <w:rsid w:val="00BC2E33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2026-05-14T20:17:00Z</dcterms:modified>
</cp:coreProperties>
</file>