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D1AC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D1AC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D1AC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D1AC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D1AC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7D1AC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D1AC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7D1AC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D1AC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71F5A6" w14:textId="77777777" w:rsidR="00D02465" w:rsidRPr="004C5BF6" w:rsidRDefault="00435D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BF6">
              <w:rPr>
                <w:rFonts w:ascii="Titillium Web" w:hAnsi="Titillium Web"/>
                <w:i/>
                <w:iCs/>
                <w:szCs w:val="24"/>
              </w:rPr>
              <w:t>Tomba 576 - a umazione –</w:t>
            </w:r>
          </w:p>
          <w:p w14:paraId="3CE9C855" w14:textId="77777777" w:rsidR="00D02465" w:rsidRPr="004C5BF6" w:rsidRDefault="00435D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BF6">
              <w:rPr>
                <w:rFonts w:ascii="Titillium Web" w:hAnsi="Titillium Web"/>
                <w:i/>
                <w:iCs/>
                <w:szCs w:val="24"/>
              </w:rPr>
              <w:t>A m 154 a lev. dello scolo B, a m 6,70 a nord della linea tracciata a sud della trincea E - C,</w:t>
            </w:r>
          </w:p>
          <w:p w14:paraId="6FB73559" w14:textId="77777777" w:rsidR="00D02465" w:rsidRPr="004C5BF6" w:rsidRDefault="00435D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BF6">
              <w:rPr>
                <w:rFonts w:ascii="Titillium Web" w:hAnsi="Titillium Web"/>
                <w:i/>
                <w:iCs/>
                <w:szCs w:val="24"/>
              </w:rPr>
              <w:t>e a m 0,75, si rinviene uno scheletro completamente marcito –</w:t>
            </w:r>
          </w:p>
          <w:p w14:paraId="62869AAE" w14:textId="77777777" w:rsidR="00D02465" w:rsidRPr="004C5BF6" w:rsidRDefault="00435D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BF6">
              <w:rPr>
                <w:rFonts w:ascii="Titillium Web" w:hAnsi="Titillium Web"/>
                <w:i/>
                <w:iCs/>
                <w:szCs w:val="24"/>
              </w:rPr>
              <w:t>Lo scheletro contrariamente alla maggioranza dei casi ha la testa a levante e i piedi a ponente (esatto)</w:t>
            </w:r>
          </w:p>
          <w:p w14:paraId="60E8EF15" w14:textId="77777777" w:rsidR="00D02465" w:rsidRPr="004C5BF6" w:rsidRDefault="00435D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BF6">
              <w:rPr>
                <w:rFonts w:ascii="Titillium Web" w:hAnsi="Titillium Web"/>
                <w:i/>
                <w:iCs/>
                <w:szCs w:val="24"/>
              </w:rPr>
              <w:t>Suppellettile alcuna se si eccettua un frammentino meschinissimo di fibula di bronzo (consumata) che sembrò appartenere al tipo certosa -</w:t>
            </w:r>
          </w:p>
          <w:p w14:paraId="6328EBB8" w14:textId="77777777" w:rsidR="00D02465" w:rsidRPr="004C5BF6" w:rsidRDefault="00435D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BF6">
              <w:rPr>
                <w:rFonts w:ascii="Titillium Web" w:hAnsi="Titillium Web"/>
                <w:i/>
                <w:iCs/>
                <w:szCs w:val="24"/>
              </w:rPr>
              <w:t>Il briciolo di fibula si sciolse come polvere asciugandosi -</w:t>
            </w:r>
          </w:p>
        </w:tc>
      </w:tr>
      <w:tr w:rsidR="0086297F" w:rsidRPr="007D1AC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7D1AC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1AC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1AC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D1AC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1AC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1AC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D1AC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1AC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3E7CBAF" w14:textId="77777777" w:rsidR="00D02465" w:rsidRPr="007D1AC4" w:rsidRDefault="00435DC2" w:rsidP="004C5BF6">
            <w:pPr>
              <w:jc w:val="center"/>
              <w:rPr>
                <w:rFonts w:ascii="Titillium Web" w:hAnsi="Titillium Web"/>
                <w:szCs w:val="24"/>
              </w:rPr>
            </w:pPr>
            <w:r w:rsidRPr="004C5BF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D1AC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C5BF6"/>
    <w:rsid w:val="00551AF8"/>
    <w:rsid w:val="005B5AFF"/>
    <w:rsid w:val="006162A4"/>
    <w:rsid w:val="006346F7"/>
    <w:rsid w:val="006D6EFB"/>
    <w:rsid w:val="007145BC"/>
    <w:rsid w:val="007D1AC4"/>
    <w:rsid w:val="0086297F"/>
    <w:rsid w:val="008C39B5"/>
    <w:rsid w:val="009E4922"/>
    <w:rsid w:val="00AB321D"/>
    <w:rsid w:val="00B165C4"/>
    <w:rsid w:val="00C21EE0"/>
    <w:rsid w:val="00D0246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2026-05-14T20:16:00Z</dcterms:modified>
</cp:coreProperties>
</file>