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577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D27B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D27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27B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D27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27B2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0D27B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D27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27B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D27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27B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D27B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D27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27B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D27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27B2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0D27B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D27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27B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D27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27B2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0D27B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D27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27B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D27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27B2">
              <w:rPr>
                <w:rFonts w:ascii="Titillium Web" w:hAnsi="Titillium Web"/>
                <w:szCs w:val="24"/>
              </w:rPr>
              <w:t>0,86 m</w:t>
            </w:r>
          </w:p>
        </w:tc>
      </w:tr>
      <w:tr w:rsidR="0086297F" w:rsidRPr="000D27B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D27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27B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D27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27B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D27B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D27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27B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D27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27B2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0D27B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D27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27B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D27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27B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D27B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D27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27B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6554B79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Tomba 577 umato –</w:t>
            </w:r>
          </w:p>
          <w:p w14:paraId="613D21B2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Calce sopra gli oggetti e lo scheletro</w:t>
            </w:r>
          </w:p>
          <w:p w14:paraId="0142811C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A m 168 dal B, a m 7,30 a nord dalla linea ovest - est (che dal B va alla poderale) a sud del dosso C - (vedi grande trincea E.C.), alla profondità di m 0,86 vi giaceva una tomba ricca di oggetti con scheletro orientato da nord ovest a sud est.</w:t>
            </w:r>
          </w:p>
          <w:p w14:paraId="6F5FC1AC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La tomba (nella parte superiore) era coperta da uno strato di calce, e sembra che sopra vi fosse ancora un tavolato poiché si rinvenne un chiodo di bronzo con grossa capocchia e lungo stelo e qualche briciolo di legno marcito</w:t>
            </w:r>
          </w:p>
          <w:p w14:paraId="4795CDA9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sopra il cranio, la pisside e i balsamari.</w:t>
            </w:r>
          </w:p>
          <w:p w14:paraId="58FF9A3E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S’intende che la calce ricopriva gli oggetti e lo scheletro. A m 0,40 circa da piano di campagna affiorava la parte superiore di una kelebe figurata in pezzi e anche più alto di un paio di centim. affiorava la parte superiore di un pempobolum di bronzo il di cui manico scendeva inclinato fino a toccare le ossa della destra dello scheletro.</w:t>
            </w:r>
          </w:p>
          <w:p w14:paraId="60CD3229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Un po’ più in alto (verso la spalla ma quasi al piano in cui poggiava lo scheletro erano 3 o 4 tazze a vern. nera, con altro piede, delle quali 2 rovesciate con il pieduccio in alto e una di traverso.</w:t>
            </w:r>
          </w:p>
          <w:p w14:paraId="3B0A2F7A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 xml:space="preserve">Lì vicino (alle tazze) erano diversi ciottoli comuni e un dado rettangolare di avorio, e più lontano presso al braccio destro dello scheletro altri 2 ciottoli: con una kylix figurata senza </w:t>
            </w:r>
            <w:r w:rsidRPr="000D27B2">
              <w:rPr>
                <w:rFonts w:ascii="Titillium Web" w:hAnsi="Titillium Web"/>
                <w:i/>
                <w:iCs/>
                <w:szCs w:val="24"/>
              </w:rPr>
              <w:lastRenderedPageBreak/>
              <w:t>pieduccio (il quale poi si rinvenne rotto presso una patera ombellicata che stava presso la des. dello scheletro.</w:t>
            </w:r>
          </w:p>
          <w:p w14:paraId="10CC3A55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 xml:space="preserve">La descrizione della posizione di questi oggetti è fatta per dare un’idea del disordine di  questa parte della tomba: e se si tiene presente che nello spazio interposto fra la patera e le scodelle rovesciate con il dado e i ciottoli e un po’ più abbasso (sotto al pempobolun) si rinvennero posti in 4 punti formati quasi gli angoli di un quadrato, 4 anelli di bronzo in parte marciti e consunti, caratteristici pieducci di mobile, i quali rappresentano forse i quattro piedi di un mobile che poteva sostenere le </w:t>
            </w:r>
            <w:r w:rsidRPr="000D27B2">
              <w:rPr>
                <w:rFonts w:ascii="Titillium Web" w:hAnsi="Titillium Web"/>
                <w:i/>
                <w:iCs/>
                <w:szCs w:val="24"/>
              </w:rPr>
              <w:t>tazze e gli oggetti sopra descritti.</w:t>
            </w:r>
          </w:p>
          <w:p w14:paraId="05E68EA6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Il mobile si sarà o marcito o rotto e gli oggetti ribaltati saltando in vari punti e rovesciandosi in malo modo.</w:t>
            </w:r>
          </w:p>
          <w:p w14:paraId="78FB1985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Il pempobulun stesso poteva esser appoggiato al mobile o sopra, poiché non sembra naturale che esso fosse messo nella mano del morto dalla parte del manico e sostenuto per aria e in alto, quasi verticale, da un morto.</w:t>
            </w:r>
          </w:p>
          <w:p w14:paraId="540EEB64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Fittili -</w:t>
            </w:r>
          </w:p>
          <w:p w14:paraId="5B6940B4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Alla destra della testa dello scheletro era</w:t>
            </w:r>
          </w:p>
          <w:p w14:paraId="6FE43060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1 kelebe a figure rosse, in frammenti, di disegno trasandato.</w:t>
            </w:r>
          </w:p>
          <w:p w14:paraId="2020BDCD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Nel diritto figure entro riquadro: da sinistra a destra, figure di giovane ammantato che segue un guerriero (Menelao?) il quale a grandi passi corre verso una figura femminile la quale sfugge spaventata (Elena?)</w:t>
            </w:r>
          </w:p>
          <w:p w14:paraId="231E1CBE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Il guerriero (che ha elmo e scudo), nella mano destra aveva un pugnale o spada che ha lasciato cadere  o meravigliato o placato, poiché davanti a lui si è parata una figura di uomo giovane con tenia sul capo e un ramo ? in mano (Dioniso?), e la donna che egli inseguiva è protetta da altra figura femminile ce sollevata una mano sul capo alla fuggitiva sembra voglia preservarla dalla furia del guerriero.</w:t>
            </w:r>
          </w:p>
          <w:p w14:paraId="55417280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Il tutto è disegnato in maniera affrettata e anche un po’ strapazzata.</w:t>
            </w:r>
          </w:p>
          <w:p w14:paraId="4AD26B4C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Le figure tutte sono grandi da toccare le estremità della inquadratura della scena.</w:t>
            </w:r>
          </w:p>
          <w:p w14:paraId="056B1170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Nel rovescio le solite 3 figure ammantate. I cocci del vaso furono raccolti tutti con somma cura.</w:t>
            </w:r>
          </w:p>
          <w:p w14:paraId="7788AC75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Presso la spalla destra:</w:t>
            </w:r>
          </w:p>
          <w:p w14:paraId="514CFC3D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lastRenderedPageBreak/>
              <w:t>1 kylix piccolina a vern. n. con nel medaglione una figura di salteros e dietro a lui la picozza piantata in terra, il disegno del maglione è chiuso in una cornice di meandri -</w:t>
            </w:r>
          </w:p>
          <w:p w14:paraId="11759431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Nel rovescio vernice nera -</w:t>
            </w:r>
          </w:p>
          <w:p w14:paraId="66C2E215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È di disegno affettato -</w:t>
            </w:r>
          </w:p>
          <w:p w14:paraId="5D682801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La tazza è intera (leggermente crinata) e misura 0,18 di diametro, la kylix ha il pieduccio staccato.</w:t>
            </w:r>
          </w:p>
          <w:p w14:paraId="7FD3892C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Presso la mano destra –</w:t>
            </w:r>
          </w:p>
          <w:p w14:paraId="714262E1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1 patera ombellicata, a vern. nera diluita con leggero disegno di ovuli nel centro presso l’ombelico, è rotta in due pezzi.</w:t>
            </w:r>
          </w:p>
          <w:p w14:paraId="1AD8425C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Presso il ginocchio destro:</w:t>
            </w:r>
          </w:p>
          <w:p w14:paraId="75767732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1 piatto ad alto piede a vern. nera con disegno di foglie presso l’orlo, è in frammenti.</w:t>
            </w:r>
          </w:p>
          <w:p w14:paraId="5CC7A6B5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Più a destra dello scheletro di rinvennero:</w:t>
            </w:r>
          </w:p>
          <w:p w14:paraId="72535D2B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4 scodelle a vern. nera, con alto piede, una è in frammenti e le altre 3 hanno il piede staccato. La vernice è buona e le tazze misurano rispettvamente 0,21 – 0,21 – 0,18.</w:t>
            </w:r>
          </w:p>
          <w:p w14:paraId="032A3EA6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1 scodellino con pieduccio staccato, a vern. nera.</w:t>
            </w:r>
          </w:p>
          <w:p w14:paraId="06B21BE2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1 scodella a vern. nera, con piede a listello; è in frammenti</w:t>
            </w:r>
          </w:p>
          <w:p w14:paraId="79E45BB5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1 piattello ad alto piede, a vern. n., con nel centro una […] ruota in rosso (è in frammenti)</w:t>
            </w:r>
          </w:p>
          <w:p w14:paraId="489F1ED6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Presso la spalla sinistra:</w:t>
            </w:r>
          </w:p>
          <w:p w14:paraId="1B6EDE9F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1 oinocoe a forma ovoidale, con bocca trilobata e ansa verticale, a vern. n. in gran parte saltata via: è intero</w:t>
            </w:r>
          </w:p>
          <w:p w14:paraId="075F3C4D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Presso la mano sinistra:</w:t>
            </w:r>
          </w:p>
          <w:p w14:paraId="6B9914D6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1 oinocoe di forma slanciata con pieduccio a bocca trilobata e con ansa verticale che sormonta la bocca del vaso (l’ansa ha la sezione triangolare. È a vernice nera buona ed è in frammenti.</w:t>
            </w:r>
          </w:p>
          <w:p w14:paraId="6AC13ECA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Alabastri</w:t>
            </w:r>
          </w:p>
          <w:p w14:paraId="1292BEB3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Alla sinistra del cranio</w:t>
            </w:r>
          </w:p>
          <w:p w14:paraId="22AAA169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2 balsamari di alabastro e il frammento (bocca) di un terzo, sono tutti frammentari salvo uno che è crinato in più parti e bucato nel centro del corpo (questo misura 0,135)</w:t>
            </w:r>
          </w:p>
          <w:p w14:paraId="06FEFE75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Li presso era</w:t>
            </w:r>
          </w:p>
          <w:p w14:paraId="7F7482A7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1 pisside (?) a scatola circolare con coperchio ad incastro, di alabastro.</w:t>
            </w:r>
          </w:p>
          <w:p w14:paraId="33C52AB1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 xml:space="preserve">La scatola della pisside è intera salvo qualche […] negli spigoli e nei margini. Ha tre piedi a listello bassissimi posti alla </w:t>
            </w:r>
            <w:r w:rsidRPr="000D27B2">
              <w:rPr>
                <w:rFonts w:ascii="Titillium Web" w:hAnsi="Titillium Web"/>
                <w:i/>
                <w:iCs/>
                <w:szCs w:val="24"/>
              </w:rPr>
              <w:lastRenderedPageBreak/>
              <w:t>periferia come una pianta triangolare. Il coperchio è mancante di un pochino di e nel centro conserva l’impianto di una pomello che non si è rinvenuto.</w:t>
            </w:r>
          </w:p>
          <w:p w14:paraId="2E03A30A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Anche nell’incastro del coperchio e sulla pisside vi sono i tre piccoli listelli per chiuderlo.</w:t>
            </w:r>
          </w:p>
          <w:p w14:paraId="5C928F32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La pisside chiusa col coperchio è alta 0,05 e all’esterno misura un diametro di 0,125.</w:t>
            </w:r>
          </w:p>
          <w:p w14:paraId="7D8C65D3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Ciottoli e avorio –</w:t>
            </w:r>
          </w:p>
          <w:p w14:paraId="0E2B48BD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1 dado rettangolare di avorio si rinvenne a destra dello scheletro con cerchielli e punto</w:t>
            </w:r>
          </w:p>
          <w:p w14:paraId="2D924285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7 ciottoli levigati (segna punti)</w:t>
            </w:r>
          </w:p>
          <w:p w14:paraId="5F0EA335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Bronzi</w:t>
            </w:r>
          </w:p>
          <w:p w14:paraId="4F981F9D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1 Pempobolon a pianta triangolare di squisito lavoro con tre punte formanti la forma di testa di anatra e manico scanalato. Le punte sono tutte staccate e corrose dall’ossido, ai laterali del corpo del pempobolon sono 2 rosette sotto al listello e superiormente nel listello due grifi con le zampe alzate. (quello di destra è molto rovinato, anzi manca della testa).</w:t>
            </w:r>
          </w:p>
          <w:p w14:paraId="1A01B170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All’inizio del manico, ove si innesta un bastone, si vede ancora conservato il chiodino passante di bronzo che ferma un bastone di legno.</w:t>
            </w:r>
          </w:p>
          <w:p w14:paraId="4E00E2A3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Palmette e grifi in rilevo sono dove il manico si innesta alla pianta tringolare e ove termina la scanalatura.</w:t>
            </w:r>
          </w:p>
          <w:p w14:paraId="130375F6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4 anelli a fetuccia, troncoconici, marciti forse pieducci di mobile si rinvennero sul fianco destro dello scheletro (uno era talmente marcito che non si poté raccogliere, era polvere)</w:t>
            </w:r>
          </w:p>
          <w:p w14:paraId="06D123AE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2 chiodi di bronzo, a grossa capocchia, uno ha il gambo lungo cm 8, l’altro manca del gambo che si sarà smarrito. Il lungo si rinvenne al di sopra della testa dello scheletro, il secondo a destra del cranio ove si trovarono ancora</w:t>
            </w:r>
          </w:p>
          <w:p w14:paraId="20527E5D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1 fibula tipo certosa, con bottoncino [...] e della quale non resta che l’arco</w:t>
            </w:r>
          </w:p>
          <w:p w14:paraId="17C67973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1 oggetto che sembra una grossa fuseruola con foro pervio</w:t>
            </w:r>
          </w:p>
          <w:p w14:paraId="342DE514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2 pendagli a forma di trottola appuntita e qualche altro briciolo irriconoscibile (Carlotta: la cista potrebbe essere fra questi)</w:t>
            </w:r>
          </w:p>
          <w:p w14:paraId="5FBA01DC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Ferro</w:t>
            </w:r>
          </w:p>
          <w:p w14:paraId="7DE64DB4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 xml:space="preserve">presso la parte destra dei piedi dello scheletro diversi frammenti informi di ferro: candelabro? Si noti che la terra che </w:t>
            </w:r>
            <w:r w:rsidRPr="000D27B2">
              <w:rPr>
                <w:rFonts w:ascii="Titillium Web" w:hAnsi="Titillium Web"/>
                <w:i/>
                <w:iCs/>
                <w:szCs w:val="24"/>
              </w:rPr>
              <w:lastRenderedPageBreak/>
              <w:t>ricopre gli oggetti e lo scheletro era una creta finissima e appiccicaticcia, al contrario della solita sabbia e argilla sabbiosa che ricopre le altre tombe.</w:t>
            </w:r>
          </w:p>
          <w:p w14:paraId="073FEB1B" w14:textId="77777777" w:rsidR="001960C8" w:rsidRPr="000D27B2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D27B2">
              <w:rPr>
                <w:rFonts w:ascii="Titillium Web" w:hAnsi="Titillium Web"/>
                <w:i/>
                <w:iCs/>
                <w:szCs w:val="24"/>
              </w:rPr>
              <w:t>Invece ai lati fuori della tomba, si ritrova di nuovo la sabbia o terreno argilloso sabbioso. Si potrebbe credere che la tomba fosse molto superficiale, quasi rasente il piano di terra, e che prima a trapelare attraverso le fessure della cassa di legno (supponendo che ci fosse) fosse il terriccio superiore liquido decomposto e filtrante, con le piogge che mano a mano abbia riempito tutto il sepolcro.</w:t>
            </w:r>
          </w:p>
        </w:tc>
      </w:tr>
      <w:tr w:rsidR="0086297F" w:rsidRPr="000D27B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D27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27B2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02FC2ED" w:rsidR="0086297F" w:rsidRPr="000D27B2" w:rsidRDefault="00AA3042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A3042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0D27B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D27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27B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D27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27B2">
              <w:rPr>
                <w:rFonts w:ascii="Titillium Web" w:hAnsi="Titillium Web"/>
                <w:szCs w:val="24"/>
              </w:rPr>
              <w:t>Femminile</w:t>
            </w:r>
          </w:p>
        </w:tc>
      </w:tr>
      <w:tr w:rsidR="0086297F" w:rsidRPr="000D27B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D27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27B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D27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27B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D27B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D27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27B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D27B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D27B2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0D27B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D27B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D27B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A2B0FE6" w14:textId="77777777" w:rsidR="001960C8" w:rsidRPr="000D27B2" w:rsidRDefault="00000000" w:rsidP="00A13E24">
            <w:pPr>
              <w:jc w:val="center"/>
              <w:rPr>
                <w:rFonts w:ascii="Titillium Web" w:hAnsi="Titillium Web"/>
                <w:szCs w:val="24"/>
              </w:rPr>
            </w:pPr>
            <w:r w:rsidRPr="00A13E24">
              <w:rPr>
                <w:rFonts w:ascii="Titillium Web" w:eastAsia="Titillium" w:hAnsi="Titillium Web" w:cs="Titillium"/>
                <w:smallCaps/>
                <w:szCs w:val="24"/>
              </w:rPr>
              <w:t>Aurigemma</w:t>
            </w:r>
            <w:r w:rsidRPr="000D27B2">
              <w:rPr>
                <w:rFonts w:ascii="Titillium Web" w:eastAsia="Titillium" w:hAnsi="Titillium Web" w:cs="Titillium"/>
                <w:szCs w:val="24"/>
              </w:rPr>
              <w:t xml:space="preserve"> 1965, pp. 65-69; </w:t>
            </w:r>
            <w:r w:rsidRPr="00A13E24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0D27B2">
              <w:rPr>
                <w:rFonts w:ascii="Titillium Web" w:eastAsia="Titillium" w:hAnsi="Titillium Web" w:cs="Titillium"/>
                <w:szCs w:val="24"/>
              </w:rPr>
              <w:t xml:space="preserve"> 1983, p. 87; </w:t>
            </w:r>
            <w:r w:rsidRPr="00A13E24">
              <w:rPr>
                <w:rFonts w:ascii="Titillium Web" w:eastAsia="Titillium" w:hAnsi="Titillium Web" w:cs="Titillium"/>
                <w:smallCaps/>
                <w:szCs w:val="24"/>
              </w:rPr>
              <w:t>Hostetter</w:t>
            </w:r>
            <w:r w:rsidRPr="000D27B2">
              <w:rPr>
                <w:rFonts w:ascii="Titillium Web" w:eastAsia="Titillium" w:hAnsi="Titillium Web" w:cs="Titillium"/>
                <w:szCs w:val="24"/>
              </w:rPr>
              <w:t xml:space="preserve"> 2001, p. 56, n. 163; </w:t>
            </w:r>
            <w:r w:rsidRPr="00A13E24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0D27B2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27B2"/>
    <w:rsid w:val="000D72F4"/>
    <w:rsid w:val="001960C8"/>
    <w:rsid w:val="001C17CC"/>
    <w:rsid w:val="002977D7"/>
    <w:rsid w:val="00472AF4"/>
    <w:rsid w:val="00551AF8"/>
    <w:rsid w:val="005B5AFF"/>
    <w:rsid w:val="006162A4"/>
    <w:rsid w:val="006346F7"/>
    <w:rsid w:val="006D6EFB"/>
    <w:rsid w:val="006E6A43"/>
    <w:rsid w:val="007145BC"/>
    <w:rsid w:val="0086297F"/>
    <w:rsid w:val="009E4922"/>
    <w:rsid w:val="00A13E24"/>
    <w:rsid w:val="00AA3042"/>
    <w:rsid w:val="00AB321D"/>
    <w:rsid w:val="00B165C4"/>
    <w:rsid w:val="00C21EE0"/>
    <w:rsid w:val="00C4684A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1227</Words>
  <Characters>6996</Characters>
  <Application>Microsoft Office Word</Application>
  <DocSecurity>0</DocSecurity>
  <Lines>58</Lines>
  <Paragraphs>16</Paragraphs>
  <ScaleCrop>false</ScaleCrop>
  <Company/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10</cp:revision>
  <dcterms:created xsi:type="dcterms:W3CDTF">2026-04-30T12:42:00Z</dcterms:created>
  <dcterms:modified xsi:type="dcterms:W3CDTF">2026-05-15T10:46:00Z</dcterms:modified>
</cp:coreProperties>
</file>