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584</w:t>
      </w:r>
    </w:p>
    <w:tbl>
      <w:tblPr>
        <w:tblStyle w:val="Grigliatabella"/>
        <w:tblW w:w="5000" w:type="pct"/>
        <w:jc w:val="center"/>
        <w:tblLook w:val="04A0" w:firstRow="1" w:lastRow="0" w:firstColumn="1" w:lastColumn="0" w:noHBand="0" w:noVBand="1"/>
      </w:tblPr>
      <w:tblGrid>
        <w:gridCol w:w="2990"/>
        <w:gridCol w:w="6070"/>
      </w:tblGrid>
      <w:tr w:rsidR="0086297F" w:rsidRPr="00042C80" w14:paraId="69604347" w14:textId="77777777" w:rsidTr="002665C6">
        <w:trPr>
          <w:jc w:val="center"/>
        </w:trPr>
        <w:tc>
          <w:tcPr>
            <w:tcW w:w="1650" w:type="pct"/>
            <w:vAlign w:val="center"/>
          </w:tcPr>
          <w:p w14:paraId="59258D49"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Anno di rinvenimento</w:t>
            </w:r>
          </w:p>
        </w:tc>
        <w:tc>
          <w:tcPr>
            <w:tcW w:w="3350" w:type="pct"/>
            <w:vAlign w:val="center"/>
          </w:tcPr>
          <w:p w14:paraId="10AA1E7C" w14:textId="59BFE2EE" w:rsidR="0086297F" w:rsidRPr="00B25D9C" w:rsidRDefault="0086297F" w:rsidP="002665C6">
            <w:pPr>
              <w:jc w:val="center"/>
              <w:rPr>
                <w:rFonts w:ascii="Titillium Web" w:hAnsi="Titillium Web"/>
                <w:szCs w:val="24"/>
              </w:rPr>
            </w:pPr>
            <w:r w:rsidRPr="00B25D9C">
              <w:rPr>
                <w:rFonts w:ascii="Titillium Web" w:hAnsi="Titillium Web"/>
                <w:szCs w:val="24"/>
              </w:rPr>
              <w:t>1926</w:t>
            </w:r>
          </w:p>
        </w:tc>
      </w:tr>
      <w:tr w:rsidR="0086297F" w:rsidRPr="00042C80" w14:paraId="3B6B9C62" w14:textId="77777777" w:rsidTr="002665C6">
        <w:trPr>
          <w:jc w:val="center"/>
        </w:trPr>
        <w:tc>
          <w:tcPr>
            <w:tcW w:w="1650" w:type="pct"/>
            <w:vAlign w:val="center"/>
          </w:tcPr>
          <w:p w14:paraId="2D01D888"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Stato di conservazione della tomba</w:t>
            </w:r>
          </w:p>
        </w:tc>
        <w:tc>
          <w:tcPr>
            <w:tcW w:w="3350" w:type="pct"/>
            <w:vAlign w:val="center"/>
          </w:tcPr>
          <w:p w14:paraId="3ADC95CD" w14:textId="31719CCD" w:rsidR="0086297F" w:rsidRPr="00B25D9C" w:rsidRDefault="0086297F" w:rsidP="002665C6">
            <w:pPr>
              <w:jc w:val="center"/>
              <w:rPr>
                <w:rFonts w:ascii="Titillium Web" w:hAnsi="Titillium Web"/>
                <w:szCs w:val="24"/>
              </w:rPr>
            </w:pPr>
            <w:r w:rsidRPr="00B25D9C">
              <w:rPr>
                <w:rFonts w:ascii="Titillium Web" w:hAnsi="Titillium Web"/>
                <w:szCs w:val="24"/>
              </w:rPr>
              <w:t>Intatta</w:t>
            </w:r>
          </w:p>
        </w:tc>
      </w:tr>
      <w:tr w:rsidR="0086297F" w:rsidRPr="00042C80" w14:paraId="3D165E1E" w14:textId="77777777" w:rsidTr="002665C6">
        <w:trPr>
          <w:jc w:val="center"/>
        </w:trPr>
        <w:tc>
          <w:tcPr>
            <w:tcW w:w="1650" w:type="pct"/>
            <w:vAlign w:val="center"/>
          </w:tcPr>
          <w:p w14:paraId="2A5B3D4F"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Rito di seppellimento</w:t>
            </w:r>
          </w:p>
        </w:tc>
        <w:tc>
          <w:tcPr>
            <w:tcW w:w="3350" w:type="pct"/>
            <w:vAlign w:val="center"/>
          </w:tcPr>
          <w:p w14:paraId="094BD426" w14:textId="6E99443A" w:rsidR="0086297F" w:rsidRPr="00B25D9C" w:rsidRDefault="0086297F" w:rsidP="002665C6">
            <w:pPr>
              <w:jc w:val="center"/>
              <w:rPr>
                <w:rFonts w:ascii="Titillium Web" w:hAnsi="Titillium Web"/>
                <w:szCs w:val="24"/>
              </w:rPr>
            </w:pPr>
            <w:r w:rsidRPr="00B25D9C">
              <w:rPr>
                <w:rFonts w:ascii="Titillium Web" w:hAnsi="Titillium Web"/>
                <w:szCs w:val="24"/>
              </w:rPr>
              <w:t>Inumazione</w:t>
            </w:r>
          </w:p>
        </w:tc>
      </w:tr>
      <w:tr w:rsidR="0086297F" w:rsidRPr="00042C80" w14:paraId="44CADBCB" w14:textId="77777777" w:rsidTr="002665C6">
        <w:trPr>
          <w:jc w:val="center"/>
        </w:trPr>
        <w:tc>
          <w:tcPr>
            <w:tcW w:w="1650" w:type="pct"/>
            <w:vAlign w:val="center"/>
          </w:tcPr>
          <w:p w14:paraId="1E25741A"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Struttura tomba</w:t>
            </w:r>
          </w:p>
        </w:tc>
        <w:tc>
          <w:tcPr>
            <w:tcW w:w="3350" w:type="pct"/>
            <w:vAlign w:val="center"/>
          </w:tcPr>
          <w:p w14:paraId="1DE3BCB3" w14:textId="08DB6A85" w:rsidR="0086297F" w:rsidRPr="00B25D9C" w:rsidRDefault="0086297F" w:rsidP="002665C6">
            <w:pPr>
              <w:jc w:val="center"/>
              <w:rPr>
                <w:rFonts w:ascii="Titillium Web" w:hAnsi="Titillium Web"/>
                <w:szCs w:val="24"/>
              </w:rPr>
            </w:pPr>
            <w:r w:rsidRPr="00B25D9C">
              <w:rPr>
                <w:rFonts w:ascii="Titillium Web" w:hAnsi="Titillium Web"/>
                <w:szCs w:val="24"/>
              </w:rPr>
              <w:t>fossa con cassone ligneo</w:t>
            </w:r>
          </w:p>
        </w:tc>
      </w:tr>
      <w:tr w:rsidR="0086297F" w:rsidRPr="00042C80" w14:paraId="47E1F943" w14:textId="77777777" w:rsidTr="002665C6">
        <w:trPr>
          <w:jc w:val="center"/>
        </w:trPr>
        <w:tc>
          <w:tcPr>
            <w:tcW w:w="1650" w:type="pct"/>
            <w:vAlign w:val="center"/>
          </w:tcPr>
          <w:p w14:paraId="355EE080"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 xml:space="preserve">Profondità dal piano di campagna </w:t>
            </w:r>
          </w:p>
        </w:tc>
        <w:tc>
          <w:tcPr>
            <w:tcW w:w="3350" w:type="pct"/>
            <w:vAlign w:val="center"/>
          </w:tcPr>
          <w:p w14:paraId="13D75B9B" w14:textId="6492371F" w:rsidR="0086297F" w:rsidRPr="00B25D9C" w:rsidRDefault="0086297F" w:rsidP="002665C6">
            <w:pPr>
              <w:jc w:val="center"/>
              <w:rPr>
                <w:rFonts w:ascii="Titillium Web" w:hAnsi="Titillium Web"/>
                <w:szCs w:val="24"/>
              </w:rPr>
            </w:pPr>
            <w:r w:rsidRPr="00B25D9C">
              <w:rPr>
                <w:rFonts w:ascii="Titillium Web" w:hAnsi="Titillium Web"/>
                <w:szCs w:val="24"/>
              </w:rPr>
              <w:t>1,4 m</w:t>
            </w:r>
          </w:p>
        </w:tc>
      </w:tr>
      <w:tr w:rsidR="0086297F" w:rsidRPr="00042C80" w14:paraId="75BC79FE" w14:textId="77777777" w:rsidTr="002665C6">
        <w:trPr>
          <w:jc w:val="center"/>
        </w:trPr>
        <w:tc>
          <w:tcPr>
            <w:tcW w:w="1650" w:type="pct"/>
            <w:vAlign w:val="center"/>
          </w:tcPr>
          <w:p w14:paraId="432462C5"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Dimensioni della sepoltura</w:t>
            </w:r>
          </w:p>
        </w:tc>
        <w:tc>
          <w:tcPr>
            <w:tcW w:w="3350" w:type="pct"/>
            <w:vAlign w:val="center"/>
          </w:tcPr>
          <w:p w14:paraId="65EDFAD4" w14:textId="5859930D" w:rsidR="0086297F" w:rsidRPr="00B25D9C" w:rsidRDefault="0086297F" w:rsidP="002665C6">
            <w:pPr>
              <w:jc w:val="center"/>
              <w:rPr>
                <w:rFonts w:ascii="Titillium Web" w:hAnsi="Titillium Web"/>
                <w:szCs w:val="24"/>
              </w:rPr>
            </w:pPr>
            <w:r w:rsidRPr="00B25D9C">
              <w:rPr>
                <w:rFonts w:ascii="Titillium Web" w:hAnsi="Titillium Web"/>
                <w:szCs w:val="24"/>
              </w:rPr>
              <w:t>Dimensioni non registrate</w:t>
            </w:r>
          </w:p>
        </w:tc>
      </w:tr>
      <w:tr w:rsidR="0086297F" w:rsidRPr="00042C80" w14:paraId="35E5C09E" w14:textId="77777777" w:rsidTr="002665C6">
        <w:trPr>
          <w:jc w:val="center"/>
        </w:trPr>
        <w:tc>
          <w:tcPr>
            <w:tcW w:w="1650" w:type="pct"/>
            <w:vAlign w:val="center"/>
          </w:tcPr>
          <w:p w14:paraId="5AA10374"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Orientamento dello scheletro</w:t>
            </w:r>
          </w:p>
        </w:tc>
        <w:tc>
          <w:tcPr>
            <w:tcW w:w="3350" w:type="pct"/>
            <w:vAlign w:val="center"/>
          </w:tcPr>
          <w:p w14:paraId="6E0E4E7B" w14:textId="7F6B3E0C" w:rsidR="0086297F" w:rsidRPr="00B25D9C" w:rsidRDefault="0086297F" w:rsidP="002665C6">
            <w:pPr>
              <w:jc w:val="center"/>
              <w:rPr>
                <w:rFonts w:ascii="Titillium Web" w:hAnsi="Titillium Web"/>
                <w:szCs w:val="24"/>
              </w:rPr>
            </w:pPr>
            <w:r w:rsidRPr="00B25D9C">
              <w:rPr>
                <w:rFonts w:ascii="Titillium Web" w:hAnsi="Titillium Web"/>
                <w:szCs w:val="24"/>
              </w:rPr>
              <w:t>NW-SE</w:t>
            </w:r>
          </w:p>
        </w:tc>
      </w:tr>
      <w:tr w:rsidR="0086297F" w:rsidRPr="00042C80" w14:paraId="71236441" w14:textId="77777777" w:rsidTr="002665C6">
        <w:trPr>
          <w:jc w:val="center"/>
        </w:trPr>
        <w:tc>
          <w:tcPr>
            <w:tcW w:w="1650" w:type="pct"/>
            <w:vAlign w:val="center"/>
          </w:tcPr>
          <w:p w14:paraId="4A1B31A8"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Segnacolo</w:t>
            </w:r>
          </w:p>
        </w:tc>
        <w:tc>
          <w:tcPr>
            <w:tcW w:w="3350" w:type="pct"/>
            <w:vAlign w:val="center"/>
          </w:tcPr>
          <w:p w14:paraId="104CE615" w14:textId="50385AE1" w:rsidR="0086297F" w:rsidRPr="00B25D9C" w:rsidRDefault="0086297F" w:rsidP="002665C6">
            <w:pPr>
              <w:jc w:val="center"/>
              <w:rPr>
                <w:rFonts w:ascii="Titillium Web" w:hAnsi="Titillium Web"/>
                <w:szCs w:val="24"/>
              </w:rPr>
            </w:pPr>
            <w:r w:rsidRPr="00B25D9C">
              <w:rPr>
                <w:rFonts w:ascii="Titillium Web" w:hAnsi="Titillium Web"/>
                <w:szCs w:val="24"/>
              </w:rPr>
              <w:t>/</w:t>
            </w:r>
          </w:p>
        </w:tc>
      </w:tr>
      <w:tr w:rsidR="0086297F" w:rsidRPr="00042C80" w14:paraId="6D6CBA71" w14:textId="77777777" w:rsidTr="002665C6">
        <w:trPr>
          <w:jc w:val="center"/>
        </w:trPr>
        <w:tc>
          <w:tcPr>
            <w:tcW w:w="1650" w:type="pct"/>
            <w:vAlign w:val="center"/>
          </w:tcPr>
          <w:p w14:paraId="75CA0D64"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Giornale di scavo</w:t>
            </w:r>
          </w:p>
        </w:tc>
        <w:tc>
          <w:tcPr>
            <w:tcW w:w="3350" w:type="pct"/>
            <w:vAlign w:val="center"/>
          </w:tcPr>
          <w:p w14:paraId="27C95869" w14:textId="77777777" w:rsidR="00064169" w:rsidRPr="00B25D9C" w:rsidRDefault="00117808">
            <w:pPr>
              <w:rPr>
                <w:rFonts w:ascii="Titillium Web" w:hAnsi="Titillium Web"/>
                <w:i/>
                <w:iCs/>
                <w:szCs w:val="24"/>
              </w:rPr>
            </w:pPr>
            <w:r w:rsidRPr="00B25D9C">
              <w:rPr>
                <w:rFonts w:ascii="Titillium Web" w:hAnsi="Titillium Web"/>
                <w:i/>
                <w:iCs/>
                <w:szCs w:val="24"/>
              </w:rPr>
              <w:t>T. 584 – a umazione –</w:t>
            </w:r>
          </w:p>
          <w:p w14:paraId="72518BF5" w14:textId="77777777" w:rsidR="00064169" w:rsidRPr="00B25D9C" w:rsidRDefault="00117808">
            <w:pPr>
              <w:rPr>
                <w:rFonts w:ascii="Titillium Web" w:hAnsi="Titillium Web"/>
                <w:i/>
                <w:iCs/>
                <w:szCs w:val="24"/>
              </w:rPr>
            </w:pPr>
            <w:r w:rsidRPr="00B25D9C">
              <w:rPr>
                <w:rFonts w:ascii="Titillium Web" w:hAnsi="Titillium Web"/>
                <w:i/>
                <w:iCs/>
                <w:szCs w:val="24"/>
              </w:rPr>
              <w:t>(con le 4 pareti di grosse tavole di legno)</w:t>
            </w:r>
          </w:p>
          <w:p w14:paraId="3D7331B6" w14:textId="77777777" w:rsidR="00064169" w:rsidRPr="00B25D9C" w:rsidRDefault="00117808">
            <w:pPr>
              <w:rPr>
                <w:rFonts w:ascii="Titillium Web" w:hAnsi="Titillium Web"/>
                <w:i/>
                <w:iCs/>
                <w:szCs w:val="24"/>
              </w:rPr>
            </w:pPr>
            <w:r w:rsidRPr="00B25D9C">
              <w:rPr>
                <w:rFonts w:ascii="Titillium Web" w:hAnsi="Titillium Web"/>
                <w:i/>
                <w:iCs/>
                <w:szCs w:val="24"/>
              </w:rPr>
              <w:t>A immediato contatto del fianco sinistro dello scheletro precedente (583) si trova una tomba con 4 tavole di legno. È orientata come il precedente. Dico orientata egualmente al 583 perché per la stragrande quantità di acqua e di melma è impossibile vedere sia come è disposto lo scheletro, sia gli oggetti. A m 0,60 circa sopra il piano della tomba (la quale poggia a 1,40) comincino ad apparire nell’angolo a d. dello scheletro (della parte superiore) dei frammenti di ferro, sformati dall’ossido e si comprende</w:t>
            </w:r>
            <w:r w:rsidRPr="00B25D9C">
              <w:rPr>
                <w:rFonts w:ascii="Titillium Web" w:hAnsi="Titillium Web"/>
                <w:i/>
                <w:iCs/>
                <w:szCs w:val="24"/>
              </w:rPr>
              <w:t xml:space="preserve"> che deve essere il gambi o di un candelabro di ferro o qualche oggetto simile.</w:t>
            </w:r>
          </w:p>
          <w:p w14:paraId="0746E8C4" w14:textId="77777777" w:rsidR="00064169" w:rsidRPr="00B25D9C" w:rsidRDefault="00117808">
            <w:pPr>
              <w:rPr>
                <w:rFonts w:ascii="Titillium Web" w:hAnsi="Titillium Web"/>
                <w:i/>
                <w:iCs/>
                <w:szCs w:val="24"/>
              </w:rPr>
            </w:pPr>
            <w:r w:rsidRPr="00B25D9C">
              <w:rPr>
                <w:rFonts w:ascii="Titillium Web" w:hAnsi="Titillium Web"/>
                <w:i/>
                <w:iCs/>
                <w:szCs w:val="24"/>
              </w:rPr>
              <w:t xml:space="preserve">Questi frammenti staccati fra loro poiché marciti, ma posti verticalmente l’uno sull’altro si susseguono per 30 centimetri circa poi appare in continuazione un grosso blocco che ha la forma circa di una grossa cipolla eppoi lo stelo o gambo continua ancora per altri 30 centimetri circa e termina sul piano della tomba in un grosso blocco di concrezione ferrosa mista a sabbia e del quale non si può bene definire la forma. Deve essere il piede dell’oggetto poiché l’operaio che lo scava, con le mani ha sentito </w:t>
            </w:r>
            <w:r w:rsidRPr="00B25D9C">
              <w:rPr>
                <w:rFonts w:ascii="Titillium Web" w:hAnsi="Titillium Web"/>
                <w:i/>
                <w:iCs/>
                <w:szCs w:val="24"/>
              </w:rPr>
              <w:t>come dei gambi che si sono sciolti e disfatti al momento di estrarli. Nell’altro angolo di destra (della tomba) appare un’anfora pontuta, grezza e intera per metà pianta dritta (oltre sotto) il piano della tomba.</w:t>
            </w:r>
          </w:p>
          <w:p w14:paraId="465C4BEB" w14:textId="77777777" w:rsidR="00064169" w:rsidRPr="00B25D9C" w:rsidRDefault="00117808">
            <w:pPr>
              <w:rPr>
                <w:rFonts w:ascii="Titillium Web" w:hAnsi="Titillium Web"/>
                <w:i/>
                <w:iCs/>
                <w:szCs w:val="24"/>
              </w:rPr>
            </w:pPr>
            <w:r w:rsidRPr="00B25D9C">
              <w:rPr>
                <w:rFonts w:ascii="Titillium Web" w:hAnsi="Titillium Web"/>
                <w:i/>
                <w:iCs/>
                <w:szCs w:val="24"/>
              </w:rPr>
              <w:lastRenderedPageBreak/>
              <w:t xml:space="preserve">Dalla maniera come furono riconosciute e raccolte le ossa dello scheletro si può arguire che fosse a posto regolarmente orientato da NO a </w:t>
            </w:r>
            <w:proofErr w:type="gramStart"/>
            <w:r w:rsidRPr="00B25D9C">
              <w:rPr>
                <w:rFonts w:ascii="Titillium Web" w:hAnsi="Titillium Web"/>
                <w:i/>
                <w:iCs/>
                <w:szCs w:val="24"/>
              </w:rPr>
              <w:t>SE</w:t>
            </w:r>
            <w:proofErr w:type="gramEnd"/>
            <w:r w:rsidRPr="00B25D9C">
              <w:rPr>
                <w:rFonts w:ascii="Titillium Web" w:hAnsi="Titillium Web"/>
                <w:i/>
                <w:iCs/>
                <w:szCs w:val="24"/>
              </w:rPr>
              <w:t>.</w:t>
            </w:r>
          </w:p>
          <w:p w14:paraId="5DD9505C" w14:textId="77777777" w:rsidR="00064169" w:rsidRPr="00B25D9C" w:rsidRDefault="00117808">
            <w:pPr>
              <w:rPr>
                <w:rFonts w:ascii="Titillium Web" w:hAnsi="Titillium Web"/>
                <w:i/>
                <w:iCs/>
                <w:szCs w:val="24"/>
              </w:rPr>
            </w:pPr>
            <w:r w:rsidRPr="00B25D9C">
              <w:rPr>
                <w:rFonts w:ascii="Titillium Web" w:hAnsi="Titillium Web"/>
                <w:i/>
                <w:iCs/>
                <w:szCs w:val="24"/>
              </w:rPr>
              <w:t>Sul cranio poggiava una tazza a vern. n. intera entro la quale (quando la si estrasse) rimase appiccicato fra la melma un frammento del cranio.</w:t>
            </w:r>
          </w:p>
          <w:p w14:paraId="74ECB907" w14:textId="77777777" w:rsidR="00064169" w:rsidRPr="00B25D9C" w:rsidRDefault="00117808">
            <w:pPr>
              <w:rPr>
                <w:rFonts w:ascii="Titillium Web" w:hAnsi="Titillium Web"/>
                <w:i/>
                <w:iCs/>
                <w:szCs w:val="24"/>
              </w:rPr>
            </w:pPr>
            <w:r w:rsidRPr="00B25D9C">
              <w:rPr>
                <w:rFonts w:ascii="Titillium Web" w:hAnsi="Titillium Web"/>
                <w:i/>
                <w:iCs/>
                <w:szCs w:val="24"/>
              </w:rPr>
              <w:t>Presso la testa, dalla parte destra, era una piccola idria di vetro in frammenti con striature di colori ad opus spicatum nel ventre ed una perlina di ambra.</w:t>
            </w:r>
          </w:p>
          <w:p w14:paraId="3883390E" w14:textId="77777777" w:rsidR="00064169" w:rsidRPr="00B25D9C" w:rsidRDefault="00117808">
            <w:pPr>
              <w:rPr>
                <w:rFonts w:ascii="Titillium Web" w:hAnsi="Titillium Web"/>
                <w:i/>
                <w:iCs/>
                <w:szCs w:val="24"/>
              </w:rPr>
            </w:pPr>
            <w:r w:rsidRPr="00B25D9C">
              <w:rPr>
                <w:rFonts w:ascii="Titillium Web" w:hAnsi="Titillium Web"/>
                <w:i/>
                <w:iCs/>
                <w:szCs w:val="24"/>
              </w:rPr>
              <w:t>Presso la sponda destra della tomba era accatastato il materiale fittile.</w:t>
            </w:r>
          </w:p>
          <w:p w14:paraId="1D309D23" w14:textId="77777777" w:rsidR="00064169" w:rsidRPr="00B25D9C" w:rsidRDefault="00117808">
            <w:pPr>
              <w:rPr>
                <w:rFonts w:ascii="Titillium Web" w:hAnsi="Titillium Web"/>
                <w:i/>
                <w:iCs/>
                <w:szCs w:val="24"/>
              </w:rPr>
            </w:pPr>
            <w:r w:rsidRPr="00B25D9C">
              <w:rPr>
                <w:rFonts w:ascii="Titillium Web" w:hAnsi="Titillium Web"/>
                <w:i/>
                <w:iCs/>
                <w:szCs w:val="24"/>
              </w:rPr>
              <w:t>Delle 4 tavole ond’era formata la tomba le due de lati lunghi benché marcite si rinvennero ancora ma le tavole dei lati corti erano assolutamente marcite e polverizzate.</w:t>
            </w:r>
          </w:p>
          <w:p w14:paraId="6D091364" w14:textId="77777777" w:rsidR="00064169" w:rsidRPr="00B25D9C" w:rsidRDefault="00117808">
            <w:pPr>
              <w:rPr>
                <w:rFonts w:ascii="Titillium Web" w:hAnsi="Titillium Web"/>
                <w:i/>
                <w:iCs/>
                <w:szCs w:val="24"/>
              </w:rPr>
            </w:pPr>
            <w:r w:rsidRPr="00B25D9C">
              <w:rPr>
                <w:rFonts w:ascii="Titillium Web" w:hAnsi="Titillium Web"/>
                <w:i/>
                <w:iCs/>
                <w:szCs w:val="24"/>
              </w:rPr>
              <w:t>Gli oggetti rinvenuti nella tomba sono i seguenti:</w:t>
            </w:r>
          </w:p>
          <w:p w14:paraId="1039CEB4" w14:textId="77777777" w:rsidR="00064169" w:rsidRPr="00B25D9C" w:rsidRDefault="00117808">
            <w:pPr>
              <w:rPr>
                <w:rFonts w:ascii="Titillium Web" w:hAnsi="Titillium Web"/>
                <w:i/>
                <w:iCs/>
                <w:szCs w:val="24"/>
              </w:rPr>
            </w:pPr>
            <w:r w:rsidRPr="00B25D9C">
              <w:rPr>
                <w:rFonts w:ascii="Titillium Web" w:hAnsi="Titillium Web"/>
                <w:i/>
                <w:iCs/>
                <w:szCs w:val="24"/>
              </w:rPr>
              <w:t>2 oinocoi a forma di fiasca, a vern. n. scadente interi (uno è leggermente frammentario presso l’orlo alti 0,275)</w:t>
            </w:r>
          </w:p>
          <w:p w14:paraId="14BB8E1C" w14:textId="77777777" w:rsidR="00064169" w:rsidRPr="00B25D9C" w:rsidRDefault="00117808">
            <w:pPr>
              <w:rPr>
                <w:rFonts w:ascii="Titillium Web" w:hAnsi="Titillium Web"/>
                <w:i/>
                <w:iCs/>
                <w:szCs w:val="24"/>
              </w:rPr>
            </w:pPr>
            <w:proofErr w:type="gramStart"/>
            <w:r w:rsidRPr="00B25D9C">
              <w:rPr>
                <w:rFonts w:ascii="Titillium Web" w:hAnsi="Titillium Web"/>
                <w:i/>
                <w:iCs/>
                <w:szCs w:val="24"/>
              </w:rPr>
              <w:t>2</w:t>
            </w:r>
            <w:proofErr w:type="gramEnd"/>
            <w:r w:rsidRPr="00B25D9C">
              <w:rPr>
                <w:rFonts w:ascii="Titillium Web" w:hAnsi="Titillium Web"/>
                <w:i/>
                <w:iCs/>
                <w:szCs w:val="24"/>
              </w:rPr>
              <w:t xml:space="preserve"> grandi kotylai a calotta a vern. n. scadente, lisci e in frammenti, i quali erano coperti da</w:t>
            </w:r>
          </w:p>
          <w:p w14:paraId="7A477CEB" w14:textId="77777777" w:rsidR="00064169" w:rsidRPr="00B25D9C" w:rsidRDefault="00117808">
            <w:pPr>
              <w:rPr>
                <w:rFonts w:ascii="Titillium Web" w:hAnsi="Titillium Web"/>
                <w:i/>
                <w:iCs/>
                <w:szCs w:val="24"/>
              </w:rPr>
            </w:pPr>
            <w:proofErr w:type="gramStart"/>
            <w:r w:rsidRPr="00B25D9C">
              <w:rPr>
                <w:rFonts w:ascii="Titillium Web" w:hAnsi="Titillium Web"/>
                <w:i/>
                <w:iCs/>
                <w:szCs w:val="24"/>
              </w:rPr>
              <w:t>2</w:t>
            </w:r>
            <w:proofErr w:type="gramEnd"/>
            <w:r w:rsidRPr="00B25D9C">
              <w:rPr>
                <w:rFonts w:ascii="Titillium Web" w:hAnsi="Titillium Web"/>
                <w:i/>
                <w:iCs/>
                <w:szCs w:val="24"/>
              </w:rPr>
              <w:t xml:space="preserve"> grandi piatti con piede con piede, a vern. n. scadente, interi con cavetto centrale.</w:t>
            </w:r>
          </w:p>
          <w:p w14:paraId="23903EC8" w14:textId="77777777" w:rsidR="00064169" w:rsidRPr="00B25D9C" w:rsidRDefault="00117808">
            <w:pPr>
              <w:rPr>
                <w:rFonts w:ascii="Titillium Web" w:hAnsi="Titillium Web"/>
                <w:i/>
                <w:iCs/>
                <w:szCs w:val="24"/>
              </w:rPr>
            </w:pPr>
            <w:proofErr w:type="gramStart"/>
            <w:r w:rsidRPr="00B25D9C">
              <w:rPr>
                <w:rFonts w:ascii="Titillium Web" w:hAnsi="Titillium Web"/>
                <w:i/>
                <w:iCs/>
                <w:szCs w:val="24"/>
              </w:rPr>
              <w:t>2</w:t>
            </w:r>
            <w:proofErr w:type="gramEnd"/>
            <w:r w:rsidRPr="00B25D9C">
              <w:rPr>
                <w:rFonts w:ascii="Titillium Web" w:hAnsi="Titillium Web"/>
                <w:i/>
                <w:iCs/>
                <w:szCs w:val="24"/>
              </w:rPr>
              <w:t xml:space="preserve"> grandi scodelle a vern. n. scadente, una intera e l’altra spezzata in due (una ha nel centro dei circoli)</w:t>
            </w:r>
          </w:p>
          <w:p w14:paraId="6FC5386C" w14:textId="77777777" w:rsidR="00064169" w:rsidRPr="00B25D9C" w:rsidRDefault="00117808">
            <w:pPr>
              <w:rPr>
                <w:rFonts w:ascii="Titillium Web" w:hAnsi="Titillium Web"/>
                <w:i/>
                <w:iCs/>
                <w:szCs w:val="24"/>
              </w:rPr>
            </w:pPr>
            <w:r w:rsidRPr="00B25D9C">
              <w:rPr>
                <w:rFonts w:ascii="Titillium Web" w:hAnsi="Titillium Web"/>
                <w:i/>
                <w:iCs/>
                <w:szCs w:val="24"/>
              </w:rPr>
              <w:t>1 lekane il di cui coperchio è in frammenti, è decorata da palmette rosse in riquadri, la tazza è intera</w:t>
            </w:r>
          </w:p>
          <w:p w14:paraId="7C128928" w14:textId="77777777" w:rsidR="00064169" w:rsidRPr="00B25D9C" w:rsidRDefault="00117808">
            <w:pPr>
              <w:rPr>
                <w:rFonts w:ascii="Titillium Web" w:hAnsi="Titillium Web"/>
                <w:i/>
                <w:iCs/>
                <w:szCs w:val="24"/>
              </w:rPr>
            </w:pPr>
            <w:r w:rsidRPr="00B25D9C">
              <w:rPr>
                <w:rFonts w:ascii="Titillium Web" w:hAnsi="Titillium Web"/>
                <w:i/>
                <w:iCs/>
                <w:szCs w:val="24"/>
              </w:rPr>
              <w:t>1 askos (lucerna a ciambella) a vern. n. scadente è frammentaria nel beccuccio e nell’ansa.</w:t>
            </w:r>
          </w:p>
          <w:p w14:paraId="6E24C288" w14:textId="77777777" w:rsidR="00064169" w:rsidRPr="00B25D9C" w:rsidRDefault="00117808">
            <w:pPr>
              <w:rPr>
                <w:rFonts w:ascii="Titillium Web" w:hAnsi="Titillium Web"/>
                <w:i/>
                <w:iCs/>
                <w:szCs w:val="24"/>
              </w:rPr>
            </w:pPr>
            <w:r w:rsidRPr="00B25D9C">
              <w:rPr>
                <w:rFonts w:ascii="Titillium Web" w:hAnsi="Titillium Web"/>
                <w:i/>
                <w:iCs/>
                <w:szCs w:val="24"/>
              </w:rPr>
              <w:t xml:space="preserve">1 piccolo oinocoe a v.n. con corpo a trottola, con pieduccio e collo lungo finente in beccuccio a cartoccio e ansa verticale serpeggiante. </w:t>
            </w:r>
            <w:proofErr w:type="gramStart"/>
            <w:r w:rsidRPr="00B25D9C">
              <w:rPr>
                <w:rFonts w:ascii="Titillium Web" w:hAnsi="Titillium Web"/>
                <w:i/>
                <w:iCs/>
                <w:szCs w:val="24"/>
              </w:rPr>
              <w:t>E’</w:t>
            </w:r>
            <w:proofErr w:type="gramEnd"/>
            <w:r w:rsidRPr="00B25D9C">
              <w:rPr>
                <w:rFonts w:ascii="Titillium Web" w:hAnsi="Titillium Web"/>
                <w:i/>
                <w:iCs/>
                <w:szCs w:val="24"/>
              </w:rPr>
              <w:t xml:space="preserve"> in frammenti.</w:t>
            </w:r>
          </w:p>
          <w:p w14:paraId="1347D71E" w14:textId="77777777" w:rsidR="00064169" w:rsidRPr="00B25D9C" w:rsidRDefault="00117808">
            <w:pPr>
              <w:rPr>
                <w:rFonts w:ascii="Titillium Web" w:hAnsi="Titillium Web"/>
                <w:i/>
                <w:iCs/>
                <w:szCs w:val="24"/>
              </w:rPr>
            </w:pPr>
            <w:r w:rsidRPr="00B25D9C">
              <w:rPr>
                <w:rFonts w:ascii="Titillium Web" w:hAnsi="Titillium Web"/>
                <w:i/>
                <w:iCs/>
                <w:szCs w:val="24"/>
              </w:rPr>
              <w:t>1 vasetto a vern. n. a forma ovoidale con bocca circolare, senza anse, intero?</w:t>
            </w:r>
          </w:p>
          <w:p w14:paraId="4614492E" w14:textId="77777777" w:rsidR="00064169" w:rsidRPr="00B25D9C" w:rsidRDefault="00117808">
            <w:pPr>
              <w:rPr>
                <w:rFonts w:ascii="Titillium Web" w:hAnsi="Titillium Web"/>
                <w:i/>
                <w:iCs/>
                <w:szCs w:val="24"/>
              </w:rPr>
            </w:pPr>
            <w:r w:rsidRPr="00B25D9C">
              <w:rPr>
                <w:rFonts w:ascii="Titillium Web" w:hAnsi="Titillium Web"/>
                <w:i/>
                <w:iCs/>
                <w:szCs w:val="24"/>
              </w:rPr>
              <w:t>1 bicchiere con anse verticale e a fune annodata (nappo) a vern. n. e in frammenti (pochi)</w:t>
            </w:r>
          </w:p>
          <w:p w14:paraId="134834CB" w14:textId="77777777" w:rsidR="00064169" w:rsidRPr="00B25D9C" w:rsidRDefault="00117808">
            <w:pPr>
              <w:rPr>
                <w:rFonts w:ascii="Titillium Web" w:hAnsi="Titillium Web"/>
                <w:i/>
                <w:iCs/>
                <w:szCs w:val="24"/>
              </w:rPr>
            </w:pPr>
            <w:r w:rsidRPr="00B25D9C">
              <w:rPr>
                <w:rFonts w:ascii="Titillium Web" w:hAnsi="Titillium Web"/>
                <w:i/>
                <w:iCs/>
                <w:szCs w:val="24"/>
              </w:rPr>
              <w:t>1 balsamario di vetro lavorato a colori bianco e nero della forma di un’hydria: è in frammenti.</w:t>
            </w:r>
          </w:p>
          <w:p w14:paraId="541E035F" w14:textId="77777777" w:rsidR="00064169" w:rsidRPr="00B25D9C" w:rsidRDefault="00117808">
            <w:pPr>
              <w:rPr>
                <w:rFonts w:ascii="Titillium Web" w:hAnsi="Titillium Web"/>
                <w:i/>
                <w:iCs/>
                <w:szCs w:val="24"/>
              </w:rPr>
            </w:pPr>
            <w:proofErr w:type="gramStart"/>
            <w:r w:rsidRPr="00B25D9C">
              <w:rPr>
                <w:rFonts w:ascii="Titillium Web" w:hAnsi="Titillium Web"/>
                <w:i/>
                <w:iCs/>
                <w:szCs w:val="24"/>
              </w:rPr>
              <w:t>10</w:t>
            </w:r>
            <w:proofErr w:type="gramEnd"/>
            <w:r w:rsidRPr="00B25D9C">
              <w:rPr>
                <w:rFonts w:ascii="Titillium Web" w:hAnsi="Titillium Web"/>
                <w:i/>
                <w:iCs/>
                <w:szCs w:val="24"/>
              </w:rPr>
              <w:t xml:space="preserve"> scodelle a vern. n. scadente, liscie, (una frammentata)</w:t>
            </w:r>
          </w:p>
          <w:p w14:paraId="1E74331F" w14:textId="77777777" w:rsidR="00064169" w:rsidRPr="00B25D9C" w:rsidRDefault="00117808">
            <w:pPr>
              <w:rPr>
                <w:rFonts w:ascii="Titillium Web" w:hAnsi="Titillium Web"/>
                <w:i/>
                <w:iCs/>
                <w:szCs w:val="24"/>
              </w:rPr>
            </w:pPr>
            <w:r w:rsidRPr="00B25D9C">
              <w:rPr>
                <w:rFonts w:ascii="Titillium Web" w:hAnsi="Titillium Web"/>
                <w:i/>
                <w:iCs/>
                <w:szCs w:val="24"/>
              </w:rPr>
              <w:t>1 piattello a vern. nera, con orlo rivoltato in basso intero</w:t>
            </w:r>
          </w:p>
          <w:p w14:paraId="6AD9FD68" w14:textId="77777777" w:rsidR="00064169" w:rsidRPr="00B25D9C" w:rsidRDefault="00117808">
            <w:pPr>
              <w:rPr>
                <w:rFonts w:ascii="Titillium Web" w:hAnsi="Titillium Web"/>
                <w:i/>
                <w:iCs/>
                <w:szCs w:val="24"/>
              </w:rPr>
            </w:pPr>
            <w:proofErr w:type="gramStart"/>
            <w:r w:rsidRPr="00B25D9C">
              <w:rPr>
                <w:rFonts w:ascii="Titillium Web" w:hAnsi="Titillium Web"/>
                <w:i/>
                <w:iCs/>
                <w:szCs w:val="24"/>
              </w:rPr>
              <w:lastRenderedPageBreak/>
              <w:t>5</w:t>
            </w:r>
            <w:proofErr w:type="gramEnd"/>
            <w:r w:rsidRPr="00B25D9C">
              <w:rPr>
                <w:rFonts w:ascii="Titillium Web" w:hAnsi="Titillium Web"/>
                <w:i/>
                <w:iCs/>
                <w:szCs w:val="24"/>
              </w:rPr>
              <w:t xml:space="preserve"> piattelli a v.n. scadente, (uno frammentato)</w:t>
            </w:r>
          </w:p>
          <w:p w14:paraId="47DB741E" w14:textId="77777777" w:rsidR="00064169" w:rsidRPr="00B25D9C" w:rsidRDefault="00117808">
            <w:pPr>
              <w:rPr>
                <w:rFonts w:ascii="Titillium Web" w:hAnsi="Titillium Web"/>
                <w:i/>
                <w:iCs/>
                <w:szCs w:val="24"/>
              </w:rPr>
            </w:pPr>
            <w:r w:rsidRPr="00B25D9C">
              <w:rPr>
                <w:rFonts w:ascii="Titillium Web" w:hAnsi="Titillium Web"/>
                <w:i/>
                <w:iCs/>
                <w:szCs w:val="24"/>
              </w:rPr>
              <w:t>Diversi frammenti informi di ferro di un oggetto che doveva essere un candelabro?</w:t>
            </w:r>
          </w:p>
          <w:p w14:paraId="49028E1F" w14:textId="77777777" w:rsidR="00064169" w:rsidRPr="00B25D9C" w:rsidRDefault="00117808">
            <w:pPr>
              <w:rPr>
                <w:rFonts w:ascii="Titillium Web" w:hAnsi="Titillium Web"/>
                <w:i/>
                <w:iCs/>
                <w:szCs w:val="24"/>
              </w:rPr>
            </w:pPr>
            <w:r w:rsidRPr="00B25D9C">
              <w:rPr>
                <w:rFonts w:ascii="Titillium Web" w:hAnsi="Titillium Web"/>
                <w:i/>
                <w:iCs/>
                <w:szCs w:val="24"/>
              </w:rPr>
              <w:t>Una anfora pontuta di argilla rossiccia, grossolana, intera (anfora vinaria).</w:t>
            </w:r>
          </w:p>
        </w:tc>
      </w:tr>
      <w:tr w:rsidR="0086297F" w:rsidRPr="00042C80" w14:paraId="1429C2F3" w14:textId="77777777" w:rsidTr="002665C6">
        <w:trPr>
          <w:jc w:val="center"/>
        </w:trPr>
        <w:tc>
          <w:tcPr>
            <w:tcW w:w="1650" w:type="pct"/>
            <w:vAlign w:val="center"/>
          </w:tcPr>
          <w:p w14:paraId="7F398080"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lastRenderedPageBreak/>
              <w:t>Posizione del corredo</w:t>
            </w:r>
          </w:p>
        </w:tc>
        <w:tc>
          <w:tcPr>
            <w:tcW w:w="3350" w:type="pct"/>
            <w:vAlign w:val="center"/>
          </w:tcPr>
          <w:p w14:paraId="5C03ADA7" w14:textId="3B796B2F" w:rsidR="0086297F" w:rsidRPr="00B25D9C" w:rsidRDefault="00BA4C0B" w:rsidP="002665C6">
            <w:pPr>
              <w:jc w:val="center"/>
              <w:rPr>
                <w:rFonts w:ascii="Titillium Web" w:hAnsi="Titillium Web"/>
                <w:szCs w:val="24"/>
              </w:rPr>
            </w:pPr>
            <w:r>
              <w:rPr>
                <w:rFonts w:ascii="Titillium Web" w:hAnsi="Titillium Web"/>
                <w:szCs w:val="24"/>
              </w:rPr>
              <w:t>In gruppo/i attorno ai resti</w:t>
            </w:r>
          </w:p>
        </w:tc>
      </w:tr>
      <w:tr w:rsidR="0086297F" w:rsidRPr="00042C80" w14:paraId="71A0E4AF" w14:textId="77777777" w:rsidTr="002665C6">
        <w:trPr>
          <w:jc w:val="center"/>
        </w:trPr>
        <w:tc>
          <w:tcPr>
            <w:tcW w:w="1650" w:type="pct"/>
            <w:vAlign w:val="center"/>
          </w:tcPr>
          <w:p w14:paraId="2128B19B"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Genere (legato all’analisi del corredo)</w:t>
            </w:r>
          </w:p>
        </w:tc>
        <w:tc>
          <w:tcPr>
            <w:tcW w:w="3350" w:type="pct"/>
            <w:vAlign w:val="center"/>
          </w:tcPr>
          <w:p w14:paraId="31324C2B" w14:textId="4E55E405" w:rsidR="0086297F" w:rsidRPr="00B25D9C" w:rsidRDefault="0086297F" w:rsidP="002665C6">
            <w:pPr>
              <w:jc w:val="center"/>
              <w:rPr>
                <w:rFonts w:ascii="Titillium Web" w:hAnsi="Titillium Web"/>
                <w:szCs w:val="24"/>
              </w:rPr>
            </w:pPr>
            <w:r w:rsidRPr="00B25D9C">
              <w:rPr>
                <w:rFonts w:ascii="Titillium Web" w:hAnsi="Titillium Web"/>
                <w:szCs w:val="24"/>
              </w:rPr>
              <w:t>Femminile</w:t>
            </w:r>
          </w:p>
        </w:tc>
      </w:tr>
      <w:tr w:rsidR="0086297F" w:rsidRPr="00042C80" w14:paraId="17633947" w14:textId="77777777" w:rsidTr="002665C6">
        <w:trPr>
          <w:jc w:val="center"/>
        </w:trPr>
        <w:tc>
          <w:tcPr>
            <w:tcW w:w="1650" w:type="pct"/>
            <w:vAlign w:val="center"/>
          </w:tcPr>
          <w:p w14:paraId="44721053"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Sesso (legato alle analisi antropologiche)</w:t>
            </w:r>
          </w:p>
        </w:tc>
        <w:tc>
          <w:tcPr>
            <w:tcW w:w="3350" w:type="pct"/>
            <w:vAlign w:val="center"/>
          </w:tcPr>
          <w:p w14:paraId="66E918A4" w14:textId="50197FF0" w:rsidR="0086297F" w:rsidRPr="00B25D9C" w:rsidRDefault="0086297F" w:rsidP="002665C6">
            <w:pPr>
              <w:jc w:val="center"/>
              <w:rPr>
                <w:rFonts w:ascii="Titillium Web" w:hAnsi="Titillium Web"/>
                <w:szCs w:val="24"/>
              </w:rPr>
            </w:pPr>
            <w:r w:rsidRPr="00B25D9C">
              <w:rPr>
                <w:rFonts w:ascii="Titillium Web" w:hAnsi="Titillium Web"/>
                <w:szCs w:val="24"/>
              </w:rPr>
              <w:t>Non determinabile</w:t>
            </w:r>
          </w:p>
        </w:tc>
      </w:tr>
      <w:tr w:rsidR="0086297F" w:rsidRPr="00042C80" w14:paraId="0588946D" w14:textId="77777777" w:rsidTr="002665C6">
        <w:trPr>
          <w:jc w:val="center"/>
        </w:trPr>
        <w:tc>
          <w:tcPr>
            <w:tcW w:w="1650" w:type="pct"/>
            <w:vAlign w:val="center"/>
          </w:tcPr>
          <w:p w14:paraId="54990945"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Classi di età</w:t>
            </w:r>
          </w:p>
        </w:tc>
        <w:tc>
          <w:tcPr>
            <w:tcW w:w="3350" w:type="pct"/>
            <w:vAlign w:val="center"/>
          </w:tcPr>
          <w:p w14:paraId="0E0589EA" w14:textId="7D4DF825" w:rsidR="0086297F" w:rsidRPr="00B25D9C" w:rsidRDefault="0086297F" w:rsidP="002665C6">
            <w:pPr>
              <w:jc w:val="center"/>
              <w:rPr>
                <w:rFonts w:ascii="Titillium Web" w:hAnsi="Titillium Web"/>
                <w:szCs w:val="24"/>
              </w:rPr>
            </w:pPr>
            <w:proofErr w:type="gramStart"/>
            <w:r w:rsidRPr="00B25D9C">
              <w:rPr>
                <w:rFonts w:ascii="Titillium Web" w:hAnsi="Titillium Web"/>
                <w:szCs w:val="24"/>
              </w:rPr>
              <w:t>Adulto ?</w:t>
            </w:r>
            <w:proofErr w:type="gramEnd"/>
          </w:p>
        </w:tc>
      </w:tr>
      <w:tr w:rsidR="0086297F" w:rsidRPr="00042C80" w14:paraId="1FFA88A1" w14:textId="77777777" w:rsidTr="002665C6">
        <w:trPr>
          <w:jc w:val="center"/>
        </w:trPr>
        <w:tc>
          <w:tcPr>
            <w:tcW w:w="1650" w:type="pct"/>
            <w:vAlign w:val="center"/>
          </w:tcPr>
          <w:p w14:paraId="63B2D8D6" w14:textId="77777777" w:rsidR="0086297F" w:rsidRPr="00B25D9C" w:rsidRDefault="0086297F" w:rsidP="002665C6">
            <w:pPr>
              <w:jc w:val="center"/>
              <w:rPr>
                <w:rFonts w:ascii="Titillium Web" w:hAnsi="Titillium Web"/>
                <w:smallCaps/>
                <w:szCs w:val="24"/>
              </w:rPr>
            </w:pPr>
            <w:r w:rsidRPr="00B25D9C">
              <w:rPr>
                <w:rFonts w:ascii="Titillium Web" w:hAnsi="Titillium Web"/>
                <w:smallCaps/>
                <w:szCs w:val="24"/>
              </w:rPr>
              <w:t>Bibliografia essenziale</w:t>
            </w:r>
          </w:p>
        </w:tc>
        <w:tc>
          <w:tcPr>
            <w:tcW w:w="3350" w:type="pct"/>
            <w:vAlign w:val="center"/>
          </w:tcPr>
          <w:p w14:paraId="02131255" w14:textId="76E93DA2" w:rsidR="00064169" w:rsidRPr="00B25D9C" w:rsidRDefault="00117808" w:rsidP="00B25D9C">
            <w:pPr>
              <w:jc w:val="center"/>
              <w:rPr>
                <w:rFonts w:ascii="Titillium Web" w:hAnsi="Titillium Web"/>
                <w:szCs w:val="24"/>
              </w:rPr>
            </w:pPr>
            <w:r w:rsidRPr="00B25D9C">
              <w:rPr>
                <w:rFonts w:ascii="Titillium Web" w:eastAsia="Titillium" w:hAnsi="Titillium Web" w:cs="Titillium"/>
                <w:smallCaps/>
                <w:szCs w:val="24"/>
              </w:rPr>
              <w:t>Berti</w:t>
            </w:r>
            <w:r w:rsidRPr="00B25D9C">
              <w:rPr>
                <w:rFonts w:ascii="Titillium Web" w:eastAsia="Titillium" w:hAnsi="Titillium Web" w:cs="Titillium"/>
                <w:szCs w:val="24"/>
              </w:rPr>
              <w:t xml:space="preserve"> 2007</w:t>
            </w:r>
            <w:r w:rsidRPr="00B25D9C">
              <w:rPr>
                <w:rFonts w:ascii="Titillium Web" w:eastAsia="Titillium" w:hAnsi="Titillium Web" w:cs="Titillium"/>
                <w:szCs w:val="24"/>
              </w:rPr>
              <w:t xml:space="preserve">, pp. 109-128; </w:t>
            </w:r>
            <w:r w:rsidRPr="00B25D9C">
              <w:rPr>
                <w:rFonts w:ascii="Titillium Web" w:eastAsia="Titillium" w:hAnsi="Titillium Web" w:cs="Titillium"/>
                <w:smallCaps/>
                <w:szCs w:val="24"/>
              </w:rPr>
              <w:t>Pozzi</w:t>
            </w:r>
            <w:r w:rsidRPr="00B25D9C">
              <w:rPr>
                <w:rFonts w:ascii="Titillium Web" w:eastAsia="Titillium" w:hAnsi="Titillium Web" w:cs="Titillium"/>
                <w:szCs w:val="24"/>
              </w:rPr>
              <w:t xml:space="preserve"> 2011; </w:t>
            </w:r>
            <w:r w:rsidRPr="00B25D9C">
              <w:rPr>
                <w:rFonts w:ascii="Titillium Web" w:eastAsia="Titillium" w:hAnsi="Titillium Web" w:cs="Titillium"/>
                <w:smallCaps/>
                <w:szCs w:val="24"/>
              </w:rPr>
              <w:t>Timossi</w:t>
            </w:r>
            <w:r w:rsidRPr="00B25D9C">
              <w:rPr>
                <w:rFonts w:ascii="Titillium Web" w:eastAsia="Titillium" w:hAnsi="Titillium Web" w:cs="Titillium"/>
                <w:szCs w:val="24"/>
              </w:rPr>
              <w:t xml:space="preserve">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64169"/>
    <w:rsid w:val="000D72F4"/>
    <w:rsid w:val="001C17CC"/>
    <w:rsid w:val="002977D7"/>
    <w:rsid w:val="004338D7"/>
    <w:rsid w:val="00472AF4"/>
    <w:rsid w:val="00551AF8"/>
    <w:rsid w:val="005B5AFF"/>
    <w:rsid w:val="00601361"/>
    <w:rsid w:val="006162A4"/>
    <w:rsid w:val="006346F7"/>
    <w:rsid w:val="006D6EFB"/>
    <w:rsid w:val="007145BC"/>
    <w:rsid w:val="0086297F"/>
    <w:rsid w:val="009E4922"/>
    <w:rsid w:val="00AB321D"/>
    <w:rsid w:val="00B165C4"/>
    <w:rsid w:val="00B25D9C"/>
    <w:rsid w:val="00BA4C0B"/>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2026-05-18T14:40:00Z</dcterms:modified>
</cp:coreProperties>
</file>