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588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E729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E729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729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E729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7297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DE729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E729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729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E729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729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E729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E729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729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E729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729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E729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E729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729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E729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729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DE729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E729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729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E729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7297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DE729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E729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729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E729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729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E729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E729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729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E729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7297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DE729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E729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729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E729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729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E729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E729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729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F0F1C64" w14:textId="77777777" w:rsidR="00FF3B32" w:rsidRPr="00DE7297" w:rsidRDefault="00115D3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E7297">
              <w:rPr>
                <w:rFonts w:ascii="Titillium Web" w:hAnsi="Titillium Web"/>
                <w:i/>
                <w:iCs/>
                <w:szCs w:val="24"/>
              </w:rPr>
              <w:t>T. 588 - a umazione di piccino –</w:t>
            </w:r>
          </w:p>
          <w:p w14:paraId="21C0ED0A" w14:textId="77777777" w:rsidR="00FF3B32" w:rsidRPr="00DE7297" w:rsidRDefault="00115D3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E7297">
              <w:rPr>
                <w:rFonts w:ascii="Titillium Web" w:hAnsi="Titillium Web"/>
                <w:i/>
                <w:iCs/>
                <w:szCs w:val="24"/>
              </w:rPr>
              <w:t>A m 157 dal B, a m 13,50 a nord della linea O -E e a m 0,90 di profondità si rinviene uno scheletro di bambino. Le ossa sono marcite e quasi consumate e presso gli avanzi del cranio si raccolgono due o tre dentini piccolissimi.</w:t>
            </w:r>
          </w:p>
          <w:p w14:paraId="015261C4" w14:textId="77777777" w:rsidR="00FF3B32" w:rsidRPr="00DE7297" w:rsidRDefault="00115D3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E7297">
              <w:rPr>
                <w:rFonts w:ascii="Titillium Web" w:hAnsi="Titillium Web"/>
                <w:i/>
                <w:iCs/>
                <w:szCs w:val="24"/>
              </w:rPr>
              <w:t>L’orientamento è NNO – SSE.</w:t>
            </w:r>
          </w:p>
          <w:p w14:paraId="507D5A78" w14:textId="77777777" w:rsidR="00FF3B32" w:rsidRPr="00DE7297" w:rsidRDefault="00115D3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E7297">
              <w:rPr>
                <w:rFonts w:ascii="Titillium Web" w:hAnsi="Titillium Web"/>
                <w:i/>
                <w:iCs/>
                <w:szCs w:val="24"/>
              </w:rPr>
              <w:t>A destra del capo si rinvengono</w:t>
            </w:r>
          </w:p>
          <w:p w14:paraId="74048542" w14:textId="77777777" w:rsidR="00FF3B32" w:rsidRPr="00DE7297" w:rsidRDefault="00115D3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E7297">
              <w:rPr>
                <w:rFonts w:ascii="Titillium Web" w:hAnsi="Titillium Web"/>
                <w:i/>
                <w:iCs/>
                <w:szCs w:val="24"/>
              </w:rPr>
              <w:t>1 piccola anforina di terracotta a forma di trottola finente a punta (o bottoncino); nello sviluppo del ventre girano attorno al corpo linee verticali a incavo. È in frammenti.</w:t>
            </w:r>
          </w:p>
          <w:p w14:paraId="6C792E35" w14:textId="77777777" w:rsidR="00FF3B32" w:rsidRPr="00DE7297" w:rsidRDefault="00115D3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E7297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DE7297">
              <w:rPr>
                <w:rFonts w:ascii="Titillium Web" w:hAnsi="Titillium Web"/>
                <w:i/>
                <w:iCs/>
                <w:szCs w:val="24"/>
              </w:rPr>
              <w:t xml:space="preserve"> scodelle a vern. n. scadente, due intere e </w:t>
            </w:r>
            <w:proofErr w:type="gramStart"/>
            <w:r w:rsidRPr="00DE729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E7297">
              <w:rPr>
                <w:rFonts w:ascii="Titillium Web" w:hAnsi="Titillium Web"/>
                <w:i/>
                <w:iCs/>
                <w:szCs w:val="24"/>
              </w:rPr>
              <w:t xml:space="preserve"> rotte</w:t>
            </w:r>
          </w:p>
          <w:p w14:paraId="7FEEA38E" w14:textId="77777777" w:rsidR="00FF3B32" w:rsidRPr="00DE7297" w:rsidRDefault="00115D3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E7297">
              <w:rPr>
                <w:rFonts w:ascii="Titillium Web" w:hAnsi="Titillium Web"/>
                <w:i/>
                <w:iCs/>
                <w:szCs w:val="24"/>
              </w:rPr>
              <w:t>1 piattello a vern. n. scadente, con pieduccio intero</w:t>
            </w:r>
          </w:p>
          <w:p w14:paraId="01058BFB" w14:textId="77777777" w:rsidR="00FF3B32" w:rsidRPr="00DE7297" w:rsidRDefault="00115D3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E7297">
              <w:rPr>
                <w:rFonts w:ascii="Titillium Web" w:hAnsi="Titillium Web"/>
                <w:i/>
                <w:iCs/>
                <w:szCs w:val="24"/>
              </w:rPr>
              <w:t>Presso i piedi (a destra)</w:t>
            </w:r>
          </w:p>
          <w:p w14:paraId="4CD7C65E" w14:textId="77777777" w:rsidR="00FF3B32" w:rsidRPr="00DE7297" w:rsidRDefault="00115D3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E7297">
              <w:rPr>
                <w:rFonts w:ascii="Titillium Web" w:hAnsi="Titillium Web"/>
                <w:i/>
                <w:iCs/>
                <w:szCs w:val="24"/>
              </w:rPr>
              <w:t>1 anforina simile alla precedente; intera</w:t>
            </w:r>
          </w:p>
          <w:p w14:paraId="0CE1E81B" w14:textId="77777777" w:rsidR="00FF3B32" w:rsidRPr="00DE7297" w:rsidRDefault="00115D3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E7297">
              <w:rPr>
                <w:rFonts w:ascii="Titillium Web" w:hAnsi="Titillium Web"/>
                <w:i/>
                <w:iCs/>
                <w:szCs w:val="24"/>
              </w:rPr>
              <w:t>1 mucchietto di conchiglie comuni</w:t>
            </w:r>
          </w:p>
          <w:p w14:paraId="51921E96" w14:textId="77777777" w:rsidR="00FF3B32" w:rsidRPr="00DE7297" w:rsidRDefault="00115D3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E7297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DE7297">
              <w:rPr>
                <w:rFonts w:ascii="Titillium Web" w:hAnsi="Titillium Web"/>
                <w:i/>
                <w:iCs/>
                <w:szCs w:val="24"/>
              </w:rPr>
              <w:t xml:space="preserve"> astragali di bue (ossa)</w:t>
            </w:r>
          </w:p>
        </w:tc>
      </w:tr>
      <w:tr w:rsidR="0086297F" w:rsidRPr="00DE729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E729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729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E729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7297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DE729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E729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729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E729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729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E729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E729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729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E729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729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E729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E729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729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E729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7297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DE729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E729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729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DAC44F8" w14:textId="77777777" w:rsidR="00FF3B32" w:rsidRPr="00DE7297" w:rsidRDefault="00115D3C" w:rsidP="00DE7297">
            <w:pPr>
              <w:jc w:val="center"/>
              <w:rPr>
                <w:rFonts w:ascii="Titillium Web" w:hAnsi="Titillium Web"/>
                <w:szCs w:val="24"/>
              </w:rPr>
            </w:pPr>
            <w:r w:rsidRPr="00DE7297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DE7297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DE7297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DE7297">
              <w:rPr>
                <w:rFonts w:ascii="Titillium Web" w:eastAsia="Titillium" w:hAnsi="Titillium Web" w:cs="Titillium"/>
                <w:szCs w:val="24"/>
              </w:rPr>
              <w:t xml:space="preserve"> 2025, p. 239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933A4"/>
    <w:rsid w:val="00AB321D"/>
    <w:rsid w:val="00B165C4"/>
    <w:rsid w:val="00C21EE0"/>
    <w:rsid w:val="00D900AB"/>
    <w:rsid w:val="00D936E8"/>
    <w:rsid w:val="00DE7297"/>
    <w:rsid w:val="00E24633"/>
    <w:rsid w:val="00FF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2026-05-14T20:07:00Z</dcterms:modified>
</cp:coreProperties>
</file>