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589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660B7D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660B7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0B7D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660B7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60B7D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660B7D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660B7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0B7D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660B7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60B7D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660B7D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660B7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0B7D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660B7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60B7D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660B7D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660B7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0B7D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660B7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60B7D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660B7D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660B7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0B7D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660B7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60B7D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660B7D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660B7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0B7D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660B7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60B7D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660B7D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660B7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0B7D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660B7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60B7D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60B7D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660B7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0B7D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660B7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60B7D">
              <w:rPr>
                <w:rFonts w:ascii="Titillium Web" w:hAnsi="Titillium Web"/>
                <w:szCs w:val="24"/>
              </w:rPr>
              <w:t>Ciottolo fluviale</w:t>
            </w:r>
          </w:p>
        </w:tc>
      </w:tr>
      <w:tr w:rsidR="0086297F" w:rsidRPr="00660B7D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660B7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0B7D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182359E" w14:textId="77777777" w:rsidR="00282735" w:rsidRPr="00660B7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60B7D">
              <w:rPr>
                <w:rFonts w:ascii="Titillium Web" w:hAnsi="Titillium Web"/>
                <w:i/>
                <w:iCs/>
                <w:szCs w:val="24"/>
              </w:rPr>
              <w:t>T. 589 - a cremazione</w:t>
            </w:r>
          </w:p>
          <w:p w14:paraId="0B4FC65E" w14:textId="77777777" w:rsidR="00282735" w:rsidRPr="00660B7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60B7D">
              <w:rPr>
                <w:rFonts w:ascii="Titillium Web" w:hAnsi="Titillium Web"/>
                <w:i/>
                <w:iCs/>
                <w:szCs w:val="24"/>
              </w:rPr>
              <w:t>A m 148 dal B, a m 13 a nord della linea O - E, a m 1,00 di profondità poggiava un mucchietto di vasetti sotto i quali erano poche ossa combuste.</w:t>
            </w:r>
          </w:p>
          <w:p w14:paraId="0E79C112" w14:textId="77777777" w:rsidR="00282735" w:rsidRPr="00660B7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60B7D">
              <w:rPr>
                <w:rFonts w:ascii="Titillium Web" w:hAnsi="Titillium Web"/>
                <w:i/>
                <w:iCs/>
                <w:szCs w:val="24"/>
              </w:rPr>
              <w:t>Superiormente ai vasetti (che li schiacciava) era un ciottolo fluviale a forma ovoidale.</w:t>
            </w:r>
          </w:p>
          <w:p w14:paraId="6FF07680" w14:textId="77777777" w:rsidR="00282735" w:rsidRPr="00660B7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60B7D">
              <w:rPr>
                <w:rFonts w:ascii="Titillium Web" w:hAnsi="Titillium Web"/>
                <w:i/>
                <w:iCs/>
                <w:szCs w:val="24"/>
              </w:rPr>
              <w:t>Fra il mucchietto di vasi si rinvennero:</w:t>
            </w:r>
          </w:p>
          <w:p w14:paraId="76FEF7B8" w14:textId="77777777" w:rsidR="00282735" w:rsidRPr="00660B7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60B7D">
              <w:rPr>
                <w:rFonts w:ascii="Titillium Web" w:hAnsi="Titillium Web"/>
                <w:i/>
                <w:iCs/>
                <w:szCs w:val="24"/>
              </w:rPr>
              <w:t>1 kylix a figure rosse, in frammenti, mancante delle anse. Nel medaglione una figura seduta e ammantata a sin. e davanti a lei una figura maschile che sembra volante. Nel rovescio figure di satiri e ammantati.</w:t>
            </w:r>
          </w:p>
          <w:p w14:paraId="2E724B5A" w14:textId="77777777" w:rsidR="00282735" w:rsidRPr="00660B7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60B7D">
              <w:rPr>
                <w:rFonts w:ascii="Titillium Web" w:hAnsi="Titillium Web"/>
                <w:i/>
                <w:iCs/>
                <w:szCs w:val="24"/>
              </w:rPr>
              <w:t>Il disegno è inabile e strapazzato.</w:t>
            </w:r>
          </w:p>
          <w:p w14:paraId="71C178C2" w14:textId="77777777" w:rsidR="00282735" w:rsidRPr="00660B7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60B7D">
              <w:rPr>
                <w:rFonts w:ascii="Titillium Web" w:hAnsi="Titillium Web"/>
                <w:i/>
                <w:iCs/>
                <w:szCs w:val="24"/>
              </w:rPr>
              <w:t>2 cotilai emisferici, uno intero con figure (rosse) di civette e foglie, l’altro in pezzi, con disegni di palmette e fascia di foglie e bacche sovradipinte.</w:t>
            </w:r>
          </w:p>
          <w:p w14:paraId="2642AC1B" w14:textId="77777777" w:rsidR="00282735" w:rsidRPr="00660B7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60B7D">
              <w:rPr>
                <w:rFonts w:ascii="Titillium Web" w:hAnsi="Titillium Web"/>
                <w:i/>
                <w:iCs/>
                <w:szCs w:val="24"/>
              </w:rPr>
              <w:t>2 oinocoi fusiformi, con bocca circolare e ansa verticale; presso la spalla, un giro di ovuli in rosso risparmiato su fondo nero del vaso. Sono in minuscoli frammenti.</w:t>
            </w:r>
          </w:p>
          <w:p w14:paraId="66D14493" w14:textId="77777777" w:rsidR="00282735" w:rsidRPr="00660B7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60B7D">
              <w:rPr>
                <w:rFonts w:ascii="Titillium Web" w:hAnsi="Titillium Web"/>
                <w:i/>
                <w:iCs/>
                <w:szCs w:val="24"/>
              </w:rPr>
              <w:t>1 ascos (lucernina) con ansa orizzontale, a vern. nera e un foro centrale passante (ha l’ansa rotta)</w:t>
            </w:r>
          </w:p>
          <w:p w14:paraId="0540A129" w14:textId="77777777" w:rsidR="00282735" w:rsidRPr="00660B7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60B7D">
              <w:rPr>
                <w:rFonts w:ascii="Titillium Web" w:hAnsi="Titillium Web"/>
                <w:i/>
                <w:iCs/>
                <w:szCs w:val="24"/>
              </w:rPr>
              <w:t>1 una scodellina a vern. nera con una sola ansa (l’ansa è spezzata)</w:t>
            </w:r>
          </w:p>
          <w:p w14:paraId="1B7348A3" w14:textId="77777777" w:rsidR="00282735" w:rsidRPr="00660B7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60B7D">
              <w:rPr>
                <w:rFonts w:ascii="Titillium Web" w:hAnsi="Titillium Web"/>
                <w:i/>
                <w:iCs/>
                <w:szCs w:val="24"/>
              </w:rPr>
              <w:t>Nel fondello è grafita la seguente sigla [ndr: presente il disegno del graffito]</w:t>
            </w:r>
          </w:p>
          <w:p w14:paraId="30B6452C" w14:textId="77777777" w:rsidR="00282735" w:rsidRPr="00660B7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60B7D">
              <w:rPr>
                <w:rFonts w:ascii="Titillium Web" w:hAnsi="Titillium Web"/>
                <w:i/>
                <w:iCs/>
                <w:szCs w:val="24"/>
              </w:rPr>
              <w:lastRenderedPageBreak/>
              <w:t>4 piccoli piattelli a doppio uso (scodellino da un lato piatto dall’altro) sono a vern. nera uno è intero, gli altri 3 in pezzi</w:t>
            </w:r>
          </w:p>
          <w:p w14:paraId="5B88660D" w14:textId="77777777" w:rsidR="00282735" w:rsidRPr="00660B7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60B7D">
              <w:rPr>
                <w:rFonts w:ascii="Titillium Web" w:hAnsi="Titillium Web"/>
                <w:i/>
                <w:iCs/>
                <w:szCs w:val="24"/>
              </w:rPr>
              <w:t>1 frammento informe di bronzo era fra le ceneri</w:t>
            </w:r>
          </w:p>
        </w:tc>
      </w:tr>
      <w:tr w:rsidR="0086297F" w:rsidRPr="00660B7D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660B7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0B7D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660B7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60B7D">
              <w:rPr>
                <w:rFonts w:ascii="Titillium Web" w:hAnsi="Titillium Web"/>
                <w:szCs w:val="24"/>
              </w:rPr>
              <w:t>Gruppo di oggetti sotto cui le ceneri</w:t>
            </w:r>
          </w:p>
        </w:tc>
      </w:tr>
      <w:tr w:rsidR="0086297F" w:rsidRPr="00660B7D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660B7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0B7D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660B7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60B7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60B7D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660B7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0B7D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660B7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60B7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60B7D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660B7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0B7D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660B7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60B7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60B7D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660B7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0B7D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ABFDBFD" w14:textId="77777777" w:rsidR="00282735" w:rsidRPr="00660B7D" w:rsidRDefault="00000000" w:rsidP="00660B7D">
            <w:pPr>
              <w:jc w:val="center"/>
              <w:rPr>
                <w:rFonts w:ascii="Titillium Web" w:hAnsi="Titillium Web"/>
                <w:szCs w:val="24"/>
              </w:rPr>
            </w:pPr>
            <w:r w:rsidRPr="00660B7D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660B7D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82735"/>
    <w:rsid w:val="002977D7"/>
    <w:rsid w:val="00472AF4"/>
    <w:rsid w:val="00551AF8"/>
    <w:rsid w:val="005B5AFF"/>
    <w:rsid w:val="006162A4"/>
    <w:rsid w:val="006346F7"/>
    <w:rsid w:val="00660B7D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  <w:rsid w:val="00E71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281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2026-05-14T20:05:00Z</dcterms:modified>
</cp:coreProperties>
</file>