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7CD9" w14:textId="29CC0BD8" w:rsidR="0086297F" w:rsidRPr="00042C80" w:rsidRDefault="0086297F" w:rsidP="0086297F">
      <w:pPr>
        <w:jc w:val="center"/>
        <w:rPr>
          <w:rFonts w:ascii="Titillium Web" w:hAnsi="Titillium Web"/>
          <w:b/>
          <w:bCs/>
          <w:sz w:val="28"/>
          <w:szCs w:val="24"/>
        </w:rPr>
      </w:pPr>
      <w:r w:rsidRPr="00042C80">
        <w:rPr>
          <w:rFonts w:ascii="Titillium Web" w:hAnsi="Titillium Web"/>
          <w:b/>
          <w:bCs/>
          <w:sz w:val="28"/>
          <w:szCs w:val="24"/>
        </w:rPr>
        <w:t>Valle Trebba – Tomba 593</w:t>
      </w:r>
    </w:p>
    <w:tbl>
      <w:tblPr>
        <w:tblStyle w:val="Grigliatabella"/>
        <w:tblW w:w="5000" w:type="pct"/>
        <w:jc w:val="center"/>
        <w:tblLook w:val="04A0" w:firstRow="1" w:lastRow="0" w:firstColumn="1" w:lastColumn="0" w:noHBand="0" w:noVBand="1"/>
      </w:tblPr>
      <w:tblGrid>
        <w:gridCol w:w="2990"/>
        <w:gridCol w:w="6070"/>
      </w:tblGrid>
      <w:tr w:rsidR="0086297F" w:rsidRPr="00C60FD1" w14:paraId="69604347" w14:textId="77777777" w:rsidTr="002665C6">
        <w:trPr>
          <w:jc w:val="center"/>
        </w:trPr>
        <w:tc>
          <w:tcPr>
            <w:tcW w:w="1650" w:type="pct"/>
            <w:vAlign w:val="center"/>
          </w:tcPr>
          <w:p w14:paraId="59258D49" w14:textId="77777777" w:rsidR="0086297F" w:rsidRPr="00C60FD1" w:rsidRDefault="0086297F" w:rsidP="002665C6">
            <w:pPr>
              <w:jc w:val="center"/>
              <w:rPr>
                <w:rFonts w:ascii="Titillium Web" w:hAnsi="Titillium Web"/>
                <w:smallCaps/>
                <w:szCs w:val="24"/>
              </w:rPr>
            </w:pPr>
            <w:r w:rsidRPr="00C60FD1">
              <w:rPr>
                <w:rFonts w:ascii="Titillium Web" w:hAnsi="Titillium Web"/>
                <w:smallCaps/>
                <w:szCs w:val="24"/>
              </w:rPr>
              <w:t>Anno di rinvenimento</w:t>
            </w:r>
          </w:p>
        </w:tc>
        <w:tc>
          <w:tcPr>
            <w:tcW w:w="3350" w:type="pct"/>
            <w:vAlign w:val="center"/>
          </w:tcPr>
          <w:p w14:paraId="10AA1E7C" w14:textId="59BFE2EE" w:rsidR="0086297F" w:rsidRPr="00C60FD1" w:rsidRDefault="0086297F" w:rsidP="002665C6">
            <w:pPr>
              <w:jc w:val="center"/>
              <w:rPr>
                <w:rFonts w:ascii="Titillium Web" w:hAnsi="Titillium Web"/>
                <w:szCs w:val="24"/>
              </w:rPr>
            </w:pPr>
            <w:r w:rsidRPr="00C60FD1">
              <w:rPr>
                <w:rFonts w:ascii="Titillium Web" w:hAnsi="Titillium Web"/>
                <w:szCs w:val="24"/>
              </w:rPr>
              <w:t>1926</w:t>
            </w:r>
          </w:p>
        </w:tc>
      </w:tr>
      <w:tr w:rsidR="0086297F" w:rsidRPr="00C60FD1" w14:paraId="3B6B9C62" w14:textId="77777777" w:rsidTr="002665C6">
        <w:trPr>
          <w:jc w:val="center"/>
        </w:trPr>
        <w:tc>
          <w:tcPr>
            <w:tcW w:w="1650" w:type="pct"/>
            <w:vAlign w:val="center"/>
          </w:tcPr>
          <w:p w14:paraId="2D01D888" w14:textId="77777777" w:rsidR="0086297F" w:rsidRPr="00C60FD1" w:rsidRDefault="0086297F" w:rsidP="002665C6">
            <w:pPr>
              <w:jc w:val="center"/>
              <w:rPr>
                <w:rFonts w:ascii="Titillium Web" w:hAnsi="Titillium Web"/>
                <w:smallCaps/>
                <w:szCs w:val="24"/>
              </w:rPr>
            </w:pPr>
            <w:r w:rsidRPr="00C60FD1">
              <w:rPr>
                <w:rFonts w:ascii="Titillium Web" w:hAnsi="Titillium Web"/>
                <w:smallCaps/>
                <w:szCs w:val="24"/>
              </w:rPr>
              <w:t>Stato di conservazione della tomba</w:t>
            </w:r>
          </w:p>
        </w:tc>
        <w:tc>
          <w:tcPr>
            <w:tcW w:w="3350" w:type="pct"/>
            <w:vAlign w:val="center"/>
          </w:tcPr>
          <w:p w14:paraId="3ADC95CD" w14:textId="31719CCD" w:rsidR="0086297F" w:rsidRPr="00C60FD1" w:rsidRDefault="0086297F" w:rsidP="002665C6">
            <w:pPr>
              <w:jc w:val="center"/>
              <w:rPr>
                <w:rFonts w:ascii="Titillium Web" w:hAnsi="Titillium Web"/>
                <w:szCs w:val="24"/>
              </w:rPr>
            </w:pPr>
            <w:r w:rsidRPr="00C60FD1">
              <w:rPr>
                <w:rFonts w:ascii="Titillium Web" w:hAnsi="Titillium Web"/>
                <w:szCs w:val="24"/>
              </w:rPr>
              <w:t>Intatta</w:t>
            </w:r>
          </w:p>
        </w:tc>
      </w:tr>
      <w:tr w:rsidR="0086297F" w:rsidRPr="00C60FD1" w14:paraId="3D165E1E" w14:textId="77777777" w:rsidTr="002665C6">
        <w:trPr>
          <w:jc w:val="center"/>
        </w:trPr>
        <w:tc>
          <w:tcPr>
            <w:tcW w:w="1650" w:type="pct"/>
            <w:vAlign w:val="center"/>
          </w:tcPr>
          <w:p w14:paraId="2A5B3D4F" w14:textId="77777777" w:rsidR="0086297F" w:rsidRPr="00C60FD1" w:rsidRDefault="0086297F" w:rsidP="002665C6">
            <w:pPr>
              <w:jc w:val="center"/>
              <w:rPr>
                <w:rFonts w:ascii="Titillium Web" w:hAnsi="Titillium Web"/>
                <w:smallCaps/>
                <w:szCs w:val="24"/>
              </w:rPr>
            </w:pPr>
            <w:r w:rsidRPr="00C60FD1">
              <w:rPr>
                <w:rFonts w:ascii="Titillium Web" w:hAnsi="Titillium Web"/>
                <w:smallCaps/>
                <w:szCs w:val="24"/>
              </w:rPr>
              <w:t>Rito di seppellimento</w:t>
            </w:r>
          </w:p>
        </w:tc>
        <w:tc>
          <w:tcPr>
            <w:tcW w:w="3350" w:type="pct"/>
            <w:vAlign w:val="center"/>
          </w:tcPr>
          <w:p w14:paraId="094BD426" w14:textId="6E99443A" w:rsidR="0086297F" w:rsidRPr="00C60FD1" w:rsidRDefault="0086297F" w:rsidP="002665C6">
            <w:pPr>
              <w:jc w:val="center"/>
              <w:rPr>
                <w:rFonts w:ascii="Titillium Web" w:hAnsi="Titillium Web"/>
                <w:szCs w:val="24"/>
              </w:rPr>
            </w:pPr>
            <w:r w:rsidRPr="00C60FD1">
              <w:rPr>
                <w:rFonts w:ascii="Titillium Web" w:hAnsi="Titillium Web"/>
                <w:szCs w:val="24"/>
              </w:rPr>
              <w:t>Inumazione</w:t>
            </w:r>
          </w:p>
        </w:tc>
      </w:tr>
      <w:tr w:rsidR="0086297F" w:rsidRPr="00C60FD1" w14:paraId="44CADBCB" w14:textId="77777777" w:rsidTr="002665C6">
        <w:trPr>
          <w:jc w:val="center"/>
        </w:trPr>
        <w:tc>
          <w:tcPr>
            <w:tcW w:w="1650" w:type="pct"/>
            <w:vAlign w:val="center"/>
          </w:tcPr>
          <w:p w14:paraId="1E25741A" w14:textId="77777777" w:rsidR="0086297F" w:rsidRPr="00C60FD1" w:rsidRDefault="0086297F" w:rsidP="002665C6">
            <w:pPr>
              <w:jc w:val="center"/>
              <w:rPr>
                <w:rFonts w:ascii="Titillium Web" w:hAnsi="Titillium Web"/>
                <w:smallCaps/>
                <w:szCs w:val="24"/>
              </w:rPr>
            </w:pPr>
            <w:r w:rsidRPr="00C60FD1">
              <w:rPr>
                <w:rFonts w:ascii="Titillium Web" w:hAnsi="Titillium Web"/>
                <w:smallCaps/>
                <w:szCs w:val="24"/>
              </w:rPr>
              <w:t>Struttura tomba</w:t>
            </w:r>
          </w:p>
        </w:tc>
        <w:tc>
          <w:tcPr>
            <w:tcW w:w="3350" w:type="pct"/>
            <w:vAlign w:val="center"/>
          </w:tcPr>
          <w:p w14:paraId="1DE3BCB3" w14:textId="08DB6A85" w:rsidR="0086297F" w:rsidRPr="00C60FD1" w:rsidRDefault="0086297F" w:rsidP="002665C6">
            <w:pPr>
              <w:jc w:val="center"/>
              <w:rPr>
                <w:rFonts w:ascii="Titillium Web" w:hAnsi="Titillium Web"/>
                <w:szCs w:val="24"/>
              </w:rPr>
            </w:pPr>
            <w:r w:rsidRPr="00C60FD1">
              <w:rPr>
                <w:rFonts w:ascii="Titillium Web" w:hAnsi="Titillium Web"/>
                <w:szCs w:val="24"/>
              </w:rPr>
              <w:t>fossa con cassone ligneo</w:t>
            </w:r>
          </w:p>
        </w:tc>
      </w:tr>
      <w:tr w:rsidR="0086297F" w:rsidRPr="00C60FD1" w14:paraId="47E1F943" w14:textId="77777777" w:rsidTr="002665C6">
        <w:trPr>
          <w:jc w:val="center"/>
        </w:trPr>
        <w:tc>
          <w:tcPr>
            <w:tcW w:w="1650" w:type="pct"/>
            <w:vAlign w:val="center"/>
          </w:tcPr>
          <w:p w14:paraId="355EE080" w14:textId="77777777" w:rsidR="0086297F" w:rsidRPr="00C60FD1" w:rsidRDefault="0086297F" w:rsidP="002665C6">
            <w:pPr>
              <w:jc w:val="center"/>
              <w:rPr>
                <w:rFonts w:ascii="Titillium Web" w:hAnsi="Titillium Web"/>
                <w:smallCaps/>
                <w:szCs w:val="24"/>
              </w:rPr>
            </w:pPr>
            <w:r w:rsidRPr="00C60FD1">
              <w:rPr>
                <w:rFonts w:ascii="Titillium Web" w:hAnsi="Titillium Web"/>
                <w:smallCaps/>
                <w:szCs w:val="24"/>
              </w:rPr>
              <w:t xml:space="preserve">Profondità dal piano di campagna </w:t>
            </w:r>
          </w:p>
        </w:tc>
        <w:tc>
          <w:tcPr>
            <w:tcW w:w="3350" w:type="pct"/>
            <w:vAlign w:val="center"/>
          </w:tcPr>
          <w:p w14:paraId="13D75B9B" w14:textId="6492371F" w:rsidR="0086297F" w:rsidRPr="00C60FD1" w:rsidRDefault="0086297F" w:rsidP="002665C6">
            <w:pPr>
              <w:jc w:val="center"/>
              <w:rPr>
                <w:rFonts w:ascii="Titillium Web" w:hAnsi="Titillium Web"/>
                <w:szCs w:val="24"/>
              </w:rPr>
            </w:pPr>
            <w:r w:rsidRPr="00C60FD1">
              <w:rPr>
                <w:rFonts w:ascii="Titillium Web" w:hAnsi="Titillium Web"/>
                <w:szCs w:val="24"/>
              </w:rPr>
              <w:t>1,7 m</w:t>
            </w:r>
          </w:p>
        </w:tc>
      </w:tr>
      <w:tr w:rsidR="0086297F" w:rsidRPr="00C60FD1" w14:paraId="75BC79FE" w14:textId="77777777" w:rsidTr="002665C6">
        <w:trPr>
          <w:jc w:val="center"/>
        </w:trPr>
        <w:tc>
          <w:tcPr>
            <w:tcW w:w="1650" w:type="pct"/>
            <w:vAlign w:val="center"/>
          </w:tcPr>
          <w:p w14:paraId="432462C5" w14:textId="77777777" w:rsidR="0086297F" w:rsidRPr="00C60FD1" w:rsidRDefault="0086297F" w:rsidP="002665C6">
            <w:pPr>
              <w:jc w:val="center"/>
              <w:rPr>
                <w:rFonts w:ascii="Titillium Web" w:hAnsi="Titillium Web"/>
                <w:smallCaps/>
                <w:szCs w:val="24"/>
              </w:rPr>
            </w:pPr>
            <w:r w:rsidRPr="00C60FD1">
              <w:rPr>
                <w:rFonts w:ascii="Titillium Web" w:hAnsi="Titillium Web"/>
                <w:smallCaps/>
                <w:szCs w:val="24"/>
              </w:rPr>
              <w:t>Dimensioni della sepoltura</w:t>
            </w:r>
          </w:p>
        </w:tc>
        <w:tc>
          <w:tcPr>
            <w:tcW w:w="3350" w:type="pct"/>
            <w:vAlign w:val="center"/>
          </w:tcPr>
          <w:p w14:paraId="65EDFAD4" w14:textId="5859930D" w:rsidR="0086297F" w:rsidRPr="00C60FD1" w:rsidRDefault="0086297F" w:rsidP="002665C6">
            <w:pPr>
              <w:jc w:val="center"/>
              <w:rPr>
                <w:rFonts w:ascii="Titillium Web" w:hAnsi="Titillium Web"/>
                <w:szCs w:val="24"/>
              </w:rPr>
            </w:pPr>
            <w:r w:rsidRPr="00C60FD1">
              <w:rPr>
                <w:rFonts w:ascii="Titillium Web" w:hAnsi="Titillium Web"/>
                <w:szCs w:val="24"/>
              </w:rPr>
              <w:t>2,4x1,8</w:t>
            </w:r>
          </w:p>
        </w:tc>
      </w:tr>
      <w:tr w:rsidR="0086297F" w:rsidRPr="00C60FD1" w14:paraId="35E5C09E" w14:textId="77777777" w:rsidTr="002665C6">
        <w:trPr>
          <w:jc w:val="center"/>
        </w:trPr>
        <w:tc>
          <w:tcPr>
            <w:tcW w:w="1650" w:type="pct"/>
            <w:vAlign w:val="center"/>
          </w:tcPr>
          <w:p w14:paraId="5AA10374" w14:textId="77777777" w:rsidR="0086297F" w:rsidRPr="00C60FD1" w:rsidRDefault="0086297F" w:rsidP="002665C6">
            <w:pPr>
              <w:jc w:val="center"/>
              <w:rPr>
                <w:rFonts w:ascii="Titillium Web" w:hAnsi="Titillium Web"/>
                <w:smallCaps/>
                <w:szCs w:val="24"/>
              </w:rPr>
            </w:pPr>
            <w:r w:rsidRPr="00C60FD1">
              <w:rPr>
                <w:rFonts w:ascii="Titillium Web" w:hAnsi="Titillium Web"/>
                <w:smallCaps/>
                <w:szCs w:val="24"/>
              </w:rPr>
              <w:t>Orientamento dello scheletro</w:t>
            </w:r>
          </w:p>
        </w:tc>
        <w:tc>
          <w:tcPr>
            <w:tcW w:w="3350" w:type="pct"/>
            <w:vAlign w:val="center"/>
          </w:tcPr>
          <w:p w14:paraId="6E0E4E7B" w14:textId="7F6B3E0C" w:rsidR="0086297F" w:rsidRPr="00C60FD1" w:rsidRDefault="0086297F" w:rsidP="002665C6">
            <w:pPr>
              <w:jc w:val="center"/>
              <w:rPr>
                <w:rFonts w:ascii="Titillium Web" w:hAnsi="Titillium Web"/>
                <w:szCs w:val="24"/>
              </w:rPr>
            </w:pPr>
            <w:r w:rsidRPr="00C60FD1">
              <w:rPr>
                <w:rFonts w:ascii="Titillium Web" w:hAnsi="Titillium Web"/>
                <w:szCs w:val="24"/>
              </w:rPr>
              <w:t>NNW-SSE</w:t>
            </w:r>
          </w:p>
        </w:tc>
      </w:tr>
      <w:tr w:rsidR="0086297F" w:rsidRPr="00C60FD1" w14:paraId="71236441" w14:textId="77777777" w:rsidTr="002665C6">
        <w:trPr>
          <w:jc w:val="center"/>
        </w:trPr>
        <w:tc>
          <w:tcPr>
            <w:tcW w:w="1650" w:type="pct"/>
            <w:vAlign w:val="center"/>
          </w:tcPr>
          <w:p w14:paraId="4A1B31A8" w14:textId="77777777" w:rsidR="0086297F" w:rsidRPr="00C60FD1" w:rsidRDefault="0086297F" w:rsidP="002665C6">
            <w:pPr>
              <w:jc w:val="center"/>
              <w:rPr>
                <w:rFonts w:ascii="Titillium Web" w:hAnsi="Titillium Web"/>
                <w:smallCaps/>
                <w:szCs w:val="24"/>
              </w:rPr>
            </w:pPr>
            <w:r w:rsidRPr="00C60FD1">
              <w:rPr>
                <w:rFonts w:ascii="Titillium Web" w:hAnsi="Titillium Web"/>
                <w:smallCaps/>
                <w:szCs w:val="24"/>
              </w:rPr>
              <w:t>Segnacolo</w:t>
            </w:r>
          </w:p>
        </w:tc>
        <w:tc>
          <w:tcPr>
            <w:tcW w:w="3350" w:type="pct"/>
            <w:vAlign w:val="center"/>
          </w:tcPr>
          <w:p w14:paraId="104CE615" w14:textId="50385AE1" w:rsidR="0086297F" w:rsidRPr="00C60FD1" w:rsidRDefault="0086297F" w:rsidP="002665C6">
            <w:pPr>
              <w:jc w:val="center"/>
              <w:rPr>
                <w:rFonts w:ascii="Titillium Web" w:hAnsi="Titillium Web"/>
                <w:szCs w:val="24"/>
              </w:rPr>
            </w:pPr>
            <w:r w:rsidRPr="00C60FD1">
              <w:rPr>
                <w:rFonts w:ascii="Titillium Web" w:hAnsi="Titillium Web"/>
                <w:szCs w:val="24"/>
              </w:rPr>
              <w:t>/</w:t>
            </w:r>
          </w:p>
        </w:tc>
      </w:tr>
      <w:tr w:rsidR="0086297F" w:rsidRPr="00C60FD1" w14:paraId="6D6CBA71" w14:textId="77777777" w:rsidTr="002665C6">
        <w:trPr>
          <w:jc w:val="center"/>
        </w:trPr>
        <w:tc>
          <w:tcPr>
            <w:tcW w:w="1650" w:type="pct"/>
            <w:vAlign w:val="center"/>
          </w:tcPr>
          <w:p w14:paraId="75CA0D64" w14:textId="77777777" w:rsidR="0086297F" w:rsidRPr="00C60FD1" w:rsidRDefault="0086297F" w:rsidP="002665C6">
            <w:pPr>
              <w:jc w:val="center"/>
              <w:rPr>
                <w:rFonts w:ascii="Titillium Web" w:hAnsi="Titillium Web"/>
                <w:smallCaps/>
                <w:szCs w:val="24"/>
              </w:rPr>
            </w:pPr>
            <w:r w:rsidRPr="00C60FD1">
              <w:rPr>
                <w:rFonts w:ascii="Titillium Web" w:hAnsi="Titillium Web"/>
                <w:smallCaps/>
                <w:szCs w:val="24"/>
              </w:rPr>
              <w:t>Giornale di scavo</w:t>
            </w:r>
          </w:p>
        </w:tc>
        <w:tc>
          <w:tcPr>
            <w:tcW w:w="3350" w:type="pct"/>
            <w:vAlign w:val="center"/>
          </w:tcPr>
          <w:p w14:paraId="4474B331" w14:textId="77777777" w:rsidR="00927FA5" w:rsidRPr="00C60FD1" w:rsidRDefault="002115A2">
            <w:pPr>
              <w:rPr>
                <w:rFonts w:ascii="Titillium Web" w:hAnsi="Titillium Web"/>
                <w:i/>
                <w:iCs/>
                <w:szCs w:val="24"/>
              </w:rPr>
            </w:pPr>
            <w:r w:rsidRPr="00C60FD1">
              <w:rPr>
                <w:rFonts w:ascii="Titillium Web" w:hAnsi="Titillium Web"/>
                <w:i/>
                <w:iCs/>
                <w:szCs w:val="24"/>
              </w:rPr>
              <w:t>Tomba 593 - a umazione (pescata)</w:t>
            </w:r>
          </w:p>
          <w:p w14:paraId="4C0B45D4" w14:textId="77777777" w:rsidR="00927FA5" w:rsidRPr="00C60FD1" w:rsidRDefault="002115A2">
            <w:pPr>
              <w:rPr>
                <w:rFonts w:ascii="Titillium Web" w:hAnsi="Titillium Web"/>
                <w:i/>
                <w:iCs/>
                <w:szCs w:val="24"/>
              </w:rPr>
            </w:pPr>
            <w:r w:rsidRPr="00C60FD1">
              <w:rPr>
                <w:rFonts w:ascii="Titillium Web" w:hAnsi="Titillium Web"/>
                <w:i/>
                <w:iCs/>
                <w:szCs w:val="24"/>
              </w:rPr>
              <w:t>è a cassa con travi parietali e fondo e coperchio –</w:t>
            </w:r>
          </w:p>
          <w:p w14:paraId="6782A67D" w14:textId="77777777" w:rsidR="00927FA5" w:rsidRPr="00C60FD1" w:rsidRDefault="002115A2">
            <w:pPr>
              <w:rPr>
                <w:rFonts w:ascii="Titillium Web" w:hAnsi="Titillium Web"/>
                <w:i/>
                <w:iCs/>
                <w:szCs w:val="24"/>
              </w:rPr>
            </w:pPr>
            <w:r w:rsidRPr="00C60FD1">
              <w:rPr>
                <w:rFonts w:ascii="Titillium Web" w:hAnsi="Titillium Web"/>
                <w:i/>
                <w:iCs/>
                <w:szCs w:val="24"/>
              </w:rPr>
              <w:t>A m 151 dal B, a m 13,40 a nord della linea O – E a m 1,70 di profondità poggiava una tomba a cassa di legno con le 4 travi parietali e del fondo e coperchio.</w:t>
            </w:r>
          </w:p>
          <w:p w14:paraId="1A39E666" w14:textId="77777777" w:rsidR="00927FA5" w:rsidRPr="00C60FD1" w:rsidRDefault="002115A2">
            <w:pPr>
              <w:rPr>
                <w:rFonts w:ascii="Titillium Web" w:hAnsi="Titillium Web"/>
                <w:i/>
                <w:iCs/>
                <w:szCs w:val="24"/>
              </w:rPr>
            </w:pPr>
            <w:r w:rsidRPr="00C60FD1">
              <w:rPr>
                <w:rFonts w:ascii="Titillium Web" w:hAnsi="Titillium Web"/>
                <w:i/>
                <w:iCs/>
                <w:szCs w:val="24"/>
              </w:rPr>
              <w:t>Il coperchio era completamente marcito, ed i pezzi o residui di esso diventati quasi melma erano appiccicati agli oggetti della tomba. Sopra gli oggetti e sullo scheletro si notarono tracce evidenti di calce.</w:t>
            </w:r>
          </w:p>
          <w:p w14:paraId="3A489A7E" w14:textId="77777777" w:rsidR="00927FA5" w:rsidRPr="00C60FD1" w:rsidRDefault="002115A2">
            <w:pPr>
              <w:rPr>
                <w:rFonts w:ascii="Titillium Web" w:hAnsi="Titillium Web"/>
                <w:i/>
                <w:iCs/>
                <w:szCs w:val="24"/>
              </w:rPr>
            </w:pPr>
            <w:r w:rsidRPr="00C60FD1">
              <w:rPr>
                <w:rFonts w:ascii="Titillium Web" w:hAnsi="Titillium Web"/>
                <w:i/>
                <w:iCs/>
                <w:szCs w:val="24"/>
              </w:rPr>
              <w:t>I travi lunghi erano m 2,40 ed erano orientati da NNO a SSE.</w:t>
            </w:r>
          </w:p>
          <w:p w14:paraId="0E5B9989" w14:textId="77777777" w:rsidR="00927FA5" w:rsidRPr="00C60FD1" w:rsidRDefault="002115A2">
            <w:pPr>
              <w:rPr>
                <w:rFonts w:ascii="Titillium Web" w:hAnsi="Titillium Web"/>
                <w:i/>
                <w:iCs/>
                <w:szCs w:val="24"/>
              </w:rPr>
            </w:pPr>
            <w:r w:rsidRPr="00C60FD1">
              <w:rPr>
                <w:rFonts w:ascii="Titillium Web" w:hAnsi="Titillium Web"/>
                <w:i/>
                <w:iCs/>
                <w:szCs w:val="24"/>
              </w:rPr>
              <w:t>Oggetti raccolti nella tomba:</w:t>
            </w:r>
          </w:p>
          <w:p w14:paraId="6B1DD45D" w14:textId="77777777" w:rsidR="00927FA5" w:rsidRPr="00C60FD1" w:rsidRDefault="002115A2">
            <w:pPr>
              <w:rPr>
                <w:rFonts w:ascii="Titillium Web" w:hAnsi="Titillium Web"/>
                <w:i/>
                <w:iCs/>
                <w:szCs w:val="24"/>
              </w:rPr>
            </w:pPr>
            <w:r w:rsidRPr="00C60FD1">
              <w:rPr>
                <w:rFonts w:ascii="Titillium Web" w:hAnsi="Titillium Web"/>
                <w:i/>
                <w:iCs/>
                <w:szCs w:val="24"/>
              </w:rPr>
              <w:t>Presso la testa, a destra, presso l’angolo della cassa:</w:t>
            </w:r>
          </w:p>
          <w:p w14:paraId="7268EB71" w14:textId="77777777" w:rsidR="00927FA5" w:rsidRPr="00C60FD1" w:rsidRDefault="002115A2">
            <w:pPr>
              <w:rPr>
                <w:rFonts w:ascii="Titillium Web" w:hAnsi="Titillium Web"/>
                <w:i/>
                <w:iCs/>
                <w:szCs w:val="24"/>
              </w:rPr>
            </w:pPr>
            <w:r w:rsidRPr="00C60FD1">
              <w:rPr>
                <w:rFonts w:ascii="Titillium Web" w:hAnsi="Titillium Web"/>
                <w:i/>
                <w:iCs/>
                <w:szCs w:val="24"/>
              </w:rPr>
              <w:t>1 kelebe attica, a fig. rosse, di disegno strapazzato nel dritto scena di libazione? con tre figure.  Nel mezzo figura di donna con tenia sulla fronte, è seduta su di una seggiola e volta a destra. Tiene con la destra una patera e con la sinistra il tirso. Davanti a lei altra figura femminile ammantata che con un oinocoe versa da bere. Il liquido è segnato con una pennellata che dal oinocoe scende nella patera (segno matt.)</w:t>
            </w:r>
          </w:p>
          <w:p w14:paraId="3E1D5167" w14:textId="77777777" w:rsidR="00927FA5" w:rsidRPr="00C60FD1" w:rsidRDefault="002115A2">
            <w:pPr>
              <w:rPr>
                <w:rFonts w:ascii="Titillium Web" w:hAnsi="Titillium Web"/>
                <w:i/>
                <w:iCs/>
                <w:szCs w:val="24"/>
              </w:rPr>
            </w:pPr>
            <w:r w:rsidRPr="00C60FD1">
              <w:rPr>
                <w:rFonts w:ascii="Titillium Web" w:hAnsi="Titillium Web"/>
                <w:i/>
                <w:iCs/>
                <w:szCs w:val="24"/>
              </w:rPr>
              <w:t>A sin. altra figura stante, ammantata con tirso. Nel rovescio tre brutte figure in scena di congedo. La kelebe ha una colonnetta dell’ansa staccata ed un foro nel collo dovuto alla punta della trivella. Un grano di calce che era nella argilla con i secoli ha gonfiato staccando una scheggia del labbro della kelebe. È alta 0,365 – e intera.</w:t>
            </w:r>
          </w:p>
          <w:p w14:paraId="05C89FEF" w14:textId="77777777" w:rsidR="00927FA5" w:rsidRPr="00C60FD1" w:rsidRDefault="002115A2">
            <w:pPr>
              <w:rPr>
                <w:rFonts w:ascii="Titillium Web" w:hAnsi="Titillium Web"/>
                <w:i/>
                <w:iCs/>
                <w:szCs w:val="24"/>
              </w:rPr>
            </w:pPr>
            <w:r w:rsidRPr="00C60FD1">
              <w:rPr>
                <w:rFonts w:ascii="Titillium Web" w:hAnsi="Titillium Web"/>
                <w:i/>
                <w:iCs/>
                <w:szCs w:val="24"/>
              </w:rPr>
              <w:lastRenderedPageBreak/>
              <w:t>Era rovesciata e adagiata su di un fianco ed era sotto ai pezzi di legno marcito del coperchio della cassa fra la kelebe ed il braccio destro dello scheletro.</w:t>
            </w:r>
          </w:p>
          <w:p w14:paraId="7CAC3A2F" w14:textId="77777777" w:rsidR="00927FA5" w:rsidRPr="00C60FD1" w:rsidRDefault="002115A2">
            <w:pPr>
              <w:rPr>
                <w:rFonts w:ascii="Titillium Web" w:hAnsi="Titillium Web"/>
                <w:i/>
                <w:iCs/>
                <w:szCs w:val="24"/>
              </w:rPr>
            </w:pPr>
            <w:r w:rsidRPr="00C60FD1">
              <w:rPr>
                <w:rFonts w:ascii="Titillium Web" w:hAnsi="Titillium Web"/>
                <w:i/>
                <w:iCs/>
                <w:szCs w:val="24"/>
              </w:rPr>
              <w:t>1 kylix a fig. rosse di disegno strapazzato (nel solo medaglione). Una figura di giovane nudo in atto di saltare, dietro a lui una colonnetta e davanti a lui uno spigolo come fosse il gradino di uno zoccolo. È in pezzi e forse manca qualche frammento dell’orlo.</w:t>
            </w:r>
          </w:p>
          <w:p w14:paraId="76411D46" w14:textId="77777777" w:rsidR="00927FA5" w:rsidRPr="00C60FD1" w:rsidRDefault="002115A2">
            <w:pPr>
              <w:rPr>
                <w:rFonts w:ascii="Titillium Web" w:hAnsi="Titillium Web"/>
                <w:i/>
                <w:iCs/>
                <w:szCs w:val="24"/>
              </w:rPr>
            </w:pPr>
            <w:proofErr w:type="gramStart"/>
            <w:r w:rsidRPr="00C60FD1">
              <w:rPr>
                <w:rFonts w:ascii="Titillium Web" w:hAnsi="Titillium Web"/>
                <w:i/>
                <w:iCs/>
                <w:szCs w:val="24"/>
              </w:rPr>
              <w:t>2</w:t>
            </w:r>
            <w:proofErr w:type="gramEnd"/>
            <w:r w:rsidRPr="00C60FD1">
              <w:rPr>
                <w:rFonts w:ascii="Titillium Web" w:hAnsi="Titillium Web"/>
                <w:i/>
                <w:iCs/>
                <w:szCs w:val="24"/>
              </w:rPr>
              <w:t xml:space="preserve"> scodelle a vernice nera, con piede a listello, intere</w:t>
            </w:r>
          </w:p>
          <w:p w14:paraId="3B0CFE8A" w14:textId="77777777" w:rsidR="00927FA5" w:rsidRPr="00C60FD1" w:rsidRDefault="002115A2">
            <w:pPr>
              <w:rPr>
                <w:rFonts w:ascii="Titillium Web" w:hAnsi="Titillium Web"/>
                <w:i/>
                <w:iCs/>
                <w:szCs w:val="24"/>
              </w:rPr>
            </w:pPr>
            <w:proofErr w:type="gramStart"/>
            <w:r w:rsidRPr="00C60FD1">
              <w:rPr>
                <w:rFonts w:ascii="Titillium Web" w:hAnsi="Titillium Web"/>
                <w:i/>
                <w:iCs/>
                <w:szCs w:val="24"/>
              </w:rPr>
              <w:t>3</w:t>
            </w:r>
            <w:proofErr w:type="gramEnd"/>
            <w:r w:rsidRPr="00C60FD1">
              <w:rPr>
                <w:rFonts w:ascii="Titillium Web" w:hAnsi="Titillium Web"/>
                <w:i/>
                <w:iCs/>
                <w:szCs w:val="24"/>
              </w:rPr>
              <w:t xml:space="preserve"> tazze a vern. n., ad alto piede, frammentarie.</w:t>
            </w:r>
          </w:p>
          <w:p w14:paraId="7C8DD490" w14:textId="77777777" w:rsidR="00927FA5" w:rsidRPr="00C60FD1" w:rsidRDefault="002115A2">
            <w:pPr>
              <w:rPr>
                <w:rFonts w:ascii="Titillium Web" w:hAnsi="Titillium Web"/>
                <w:i/>
                <w:iCs/>
                <w:szCs w:val="24"/>
              </w:rPr>
            </w:pPr>
            <w:r w:rsidRPr="00C60FD1">
              <w:rPr>
                <w:rFonts w:ascii="Titillium Web" w:hAnsi="Titillium Web"/>
                <w:i/>
                <w:iCs/>
                <w:szCs w:val="24"/>
              </w:rPr>
              <w:t>la bocca e l’ansa di un piccolo oinocoe a vern. nera a forma ovoidale e con la bocca trilobata. Non fu possibile pescare gli altri frammenti –</w:t>
            </w:r>
          </w:p>
          <w:p w14:paraId="68208FBF" w14:textId="77777777" w:rsidR="00927FA5" w:rsidRPr="00C60FD1" w:rsidRDefault="002115A2">
            <w:pPr>
              <w:rPr>
                <w:rFonts w:ascii="Titillium Web" w:hAnsi="Titillium Web"/>
                <w:i/>
                <w:iCs/>
                <w:szCs w:val="24"/>
              </w:rPr>
            </w:pPr>
            <w:proofErr w:type="gramStart"/>
            <w:r w:rsidRPr="00C60FD1">
              <w:rPr>
                <w:rFonts w:ascii="Titillium Web" w:hAnsi="Titillium Web"/>
                <w:i/>
                <w:iCs/>
                <w:szCs w:val="24"/>
              </w:rPr>
              <w:t>2</w:t>
            </w:r>
            <w:proofErr w:type="gramEnd"/>
            <w:r w:rsidRPr="00C60FD1">
              <w:rPr>
                <w:rFonts w:ascii="Titillium Web" w:hAnsi="Titillium Web"/>
                <w:i/>
                <w:iCs/>
                <w:szCs w:val="24"/>
              </w:rPr>
              <w:t xml:space="preserve"> piatti di argilla color cenere, grezzi, ad alto piede, uno intero, l’atro con il piede in frammenti</w:t>
            </w:r>
          </w:p>
          <w:p w14:paraId="443780E8" w14:textId="77777777" w:rsidR="00927FA5" w:rsidRPr="00C60FD1" w:rsidRDefault="002115A2">
            <w:pPr>
              <w:rPr>
                <w:rFonts w:ascii="Titillium Web" w:hAnsi="Titillium Web"/>
                <w:i/>
                <w:iCs/>
                <w:szCs w:val="24"/>
              </w:rPr>
            </w:pPr>
            <w:proofErr w:type="gramStart"/>
            <w:r w:rsidRPr="00C60FD1">
              <w:rPr>
                <w:rFonts w:ascii="Titillium Web" w:hAnsi="Titillium Web"/>
                <w:i/>
                <w:iCs/>
                <w:szCs w:val="24"/>
              </w:rPr>
              <w:t>2</w:t>
            </w:r>
            <w:proofErr w:type="gramEnd"/>
            <w:r w:rsidRPr="00C60FD1">
              <w:rPr>
                <w:rFonts w:ascii="Titillium Web" w:hAnsi="Titillium Web"/>
                <w:i/>
                <w:iCs/>
                <w:szCs w:val="24"/>
              </w:rPr>
              <w:t xml:space="preserve"> piatti apodi, idem, interi</w:t>
            </w:r>
          </w:p>
          <w:p w14:paraId="20591B0D" w14:textId="77777777" w:rsidR="00927FA5" w:rsidRPr="00C60FD1" w:rsidRDefault="002115A2">
            <w:pPr>
              <w:rPr>
                <w:rFonts w:ascii="Titillium Web" w:hAnsi="Titillium Web"/>
                <w:i/>
                <w:iCs/>
                <w:szCs w:val="24"/>
              </w:rPr>
            </w:pPr>
            <w:proofErr w:type="gramStart"/>
            <w:r w:rsidRPr="00C60FD1">
              <w:rPr>
                <w:rFonts w:ascii="Titillium Web" w:hAnsi="Titillium Web"/>
                <w:i/>
                <w:iCs/>
                <w:szCs w:val="24"/>
              </w:rPr>
              <w:t>3</w:t>
            </w:r>
            <w:proofErr w:type="gramEnd"/>
            <w:r w:rsidRPr="00C60FD1">
              <w:rPr>
                <w:rFonts w:ascii="Titillium Web" w:hAnsi="Titillium Web"/>
                <w:i/>
                <w:iCs/>
                <w:szCs w:val="24"/>
              </w:rPr>
              <w:t xml:space="preserve"> scodelline di argilla giallo chiara, grezze (due intere e una frammentaria)</w:t>
            </w:r>
          </w:p>
          <w:p w14:paraId="156F823D" w14:textId="77777777" w:rsidR="00927FA5" w:rsidRPr="00C60FD1" w:rsidRDefault="002115A2">
            <w:pPr>
              <w:rPr>
                <w:rFonts w:ascii="Titillium Web" w:hAnsi="Titillium Web"/>
                <w:i/>
                <w:iCs/>
                <w:szCs w:val="24"/>
              </w:rPr>
            </w:pPr>
            <w:r w:rsidRPr="00C60FD1">
              <w:rPr>
                <w:rFonts w:ascii="Titillium Web" w:hAnsi="Titillium Web"/>
                <w:i/>
                <w:iCs/>
                <w:szCs w:val="24"/>
              </w:rPr>
              <w:t xml:space="preserve">1 piattello di argilla giallognola, senza piede, di spessore abbastanza sottile, grezzo, in </w:t>
            </w:r>
            <w:proofErr w:type="gramStart"/>
            <w:r w:rsidRPr="00C60FD1">
              <w:rPr>
                <w:rFonts w:ascii="Titillium Web" w:hAnsi="Titillium Web"/>
                <w:i/>
                <w:iCs/>
                <w:szCs w:val="24"/>
              </w:rPr>
              <w:t>framm.ti</w:t>
            </w:r>
            <w:proofErr w:type="gramEnd"/>
          </w:p>
        </w:tc>
      </w:tr>
      <w:tr w:rsidR="0086297F" w:rsidRPr="00C60FD1" w14:paraId="1429C2F3" w14:textId="77777777" w:rsidTr="002665C6">
        <w:trPr>
          <w:jc w:val="center"/>
        </w:trPr>
        <w:tc>
          <w:tcPr>
            <w:tcW w:w="1650" w:type="pct"/>
            <w:vAlign w:val="center"/>
          </w:tcPr>
          <w:p w14:paraId="7F398080" w14:textId="77777777" w:rsidR="0086297F" w:rsidRPr="00C60FD1" w:rsidRDefault="0086297F" w:rsidP="002665C6">
            <w:pPr>
              <w:jc w:val="center"/>
              <w:rPr>
                <w:rFonts w:ascii="Titillium Web" w:hAnsi="Titillium Web"/>
                <w:smallCaps/>
                <w:szCs w:val="24"/>
              </w:rPr>
            </w:pPr>
            <w:r w:rsidRPr="00C60FD1">
              <w:rPr>
                <w:rFonts w:ascii="Titillium Web" w:hAnsi="Titillium Web"/>
                <w:smallCaps/>
                <w:szCs w:val="24"/>
              </w:rPr>
              <w:lastRenderedPageBreak/>
              <w:t>Posizione del corredo</w:t>
            </w:r>
          </w:p>
        </w:tc>
        <w:tc>
          <w:tcPr>
            <w:tcW w:w="3350" w:type="pct"/>
            <w:vAlign w:val="center"/>
          </w:tcPr>
          <w:p w14:paraId="5C03ADA7" w14:textId="7BF3AD8D" w:rsidR="0086297F" w:rsidRPr="00C60FD1" w:rsidRDefault="0086297F" w:rsidP="002665C6">
            <w:pPr>
              <w:jc w:val="center"/>
              <w:rPr>
                <w:rFonts w:ascii="Titillium Web" w:hAnsi="Titillium Web"/>
                <w:szCs w:val="24"/>
              </w:rPr>
            </w:pPr>
            <w:r w:rsidRPr="00C60FD1">
              <w:rPr>
                <w:rFonts w:ascii="Titillium Web" w:hAnsi="Titillium Web"/>
                <w:szCs w:val="24"/>
              </w:rPr>
              <w:t>Fianco destro</w:t>
            </w:r>
          </w:p>
        </w:tc>
      </w:tr>
      <w:tr w:rsidR="0086297F" w:rsidRPr="00C60FD1" w14:paraId="71A0E4AF" w14:textId="77777777" w:rsidTr="002665C6">
        <w:trPr>
          <w:jc w:val="center"/>
        </w:trPr>
        <w:tc>
          <w:tcPr>
            <w:tcW w:w="1650" w:type="pct"/>
            <w:vAlign w:val="center"/>
          </w:tcPr>
          <w:p w14:paraId="2128B19B" w14:textId="77777777" w:rsidR="0086297F" w:rsidRPr="00C60FD1" w:rsidRDefault="0086297F" w:rsidP="002665C6">
            <w:pPr>
              <w:jc w:val="center"/>
              <w:rPr>
                <w:rFonts w:ascii="Titillium Web" w:hAnsi="Titillium Web"/>
                <w:smallCaps/>
                <w:szCs w:val="24"/>
              </w:rPr>
            </w:pPr>
            <w:r w:rsidRPr="00C60FD1">
              <w:rPr>
                <w:rFonts w:ascii="Titillium Web" w:hAnsi="Titillium Web"/>
                <w:smallCaps/>
                <w:szCs w:val="24"/>
              </w:rPr>
              <w:t>Genere (legato all’analisi del corredo)</w:t>
            </w:r>
          </w:p>
        </w:tc>
        <w:tc>
          <w:tcPr>
            <w:tcW w:w="3350" w:type="pct"/>
            <w:vAlign w:val="center"/>
          </w:tcPr>
          <w:p w14:paraId="31324C2B" w14:textId="4E55E405" w:rsidR="0086297F" w:rsidRPr="00C60FD1" w:rsidRDefault="0086297F" w:rsidP="002665C6">
            <w:pPr>
              <w:jc w:val="center"/>
              <w:rPr>
                <w:rFonts w:ascii="Titillium Web" w:hAnsi="Titillium Web"/>
                <w:szCs w:val="24"/>
              </w:rPr>
            </w:pPr>
            <w:r w:rsidRPr="00C60FD1">
              <w:rPr>
                <w:rFonts w:ascii="Titillium Web" w:hAnsi="Titillium Web"/>
                <w:szCs w:val="24"/>
              </w:rPr>
              <w:t>Non determinabile</w:t>
            </w:r>
          </w:p>
        </w:tc>
      </w:tr>
      <w:tr w:rsidR="0086297F" w:rsidRPr="00C60FD1" w14:paraId="17633947" w14:textId="77777777" w:rsidTr="002665C6">
        <w:trPr>
          <w:jc w:val="center"/>
        </w:trPr>
        <w:tc>
          <w:tcPr>
            <w:tcW w:w="1650" w:type="pct"/>
            <w:vAlign w:val="center"/>
          </w:tcPr>
          <w:p w14:paraId="44721053" w14:textId="77777777" w:rsidR="0086297F" w:rsidRPr="00C60FD1" w:rsidRDefault="0086297F" w:rsidP="002665C6">
            <w:pPr>
              <w:jc w:val="center"/>
              <w:rPr>
                <w:rFonts w:ascii="Titillium Web" w:hAnsi="Titillium Web"/>
                <w:smallCaps/>
                <w:szCs w:val="24"/>
              </w:rPr>
            </w:pPr>
            <w:r w:rsidRPr="00C60FD1">
              <w:rPr>
                <w:rFonts w:ascii="Titillium Web" w:hAnsi="Titillium Web"/>
                <w:smallCaps/>
                <w:szCs w:val="24"/>
              </w:rPr>
              <w:t>Sesso (legato alle analisi antropologiche)</w:t>
            </w:r>
          </w:p>
        </w:tc>
        <w:tc>
          <w:tcPr>
            <w:tcW w:w="3350" w:type="pct"/>
            <w:vAlign w:val="center"/>
          </w:tcPr>
          <w:p w14:paraId="66E918A4" w14:textId="50197FF0" w:rsidR="0086297F" w:rsidRPr="00C60FD1" w:rsidRDefault="0086297F" w:rsidP="002665C6">
            <w:pPr>
              <w:jc w:val="center"/>
              <w:rPr>
                <w:rFonts w:ascii="Titillium Web" w:hAnsi="Titillium Web"/>
                <w:szCs w:val="24"/>
              </w:rPr>
            </w:pPr>
            <w:r w:rsidRPr="00C60FD1">
              <w:rPr>
                <w:rFonts w:ascii="Titillium Web" w:hAnsi="Titillium Web"/>
                <w:szCs w:val="24"/>
              </w:rPr>
              <w:t>Non determinabile</w:t>
            </w:r>
          </w:p>
        </w:tc>
      </w:tr>
      <w:tr w:rsidR="0086297F" w:rsidRPr="00C60FD1" w14:paraId="0588946D" w14:textId="77777777" w:rsidTr="002665C6">
        <w:trPr>
          <w:jc w:val="center"/>
        </w:trPr>
        <w:tc>
          <w:tcPr>
            <w:tcW w:w="1650" w:type="pct"/>
            <w:vAlign w:val="center"/>
          </w:tcPr>
          <w:p w14:paraId="54990945" w14:textId="77777777" w:rsidR="0086297F" w:rsidRPr="00C60FD1" w:rsidRDefault="0086297F" w:rsidP="002665C6">
            <w:pPr>
              <w:jc w:val="center"/>
              <w:rPr>
                <w:rFonts w:ascii="Titillium Web" w:hAnsi="Titillium Web"/>
                <w:smallCaps/>
                <w:szCs w:val="24"/>
              </w:rPr>
            </w:pPr>
            <w:r w:rsidRPr="00C60FD1">
              <w:rPr>
                <w:rFonts w:ascii="Titillium Web" w:hAnsi="Titillium Web"/>
                <w:smallCaps/>
                <w:szCs w:val="24"/>
              </w:rPr>
              <w:t>Classi di età</w:t>
            </w:r>
          </w:p>
        </w:tc>
        <w:tc>
          <w:tcPr>
            <w:tcW w:w="3350" w:type="pct"/>
            <w:vAlign w:val="center"/>
          </w:tcPr>
          <w:p w14:paraId="0E0589EA" w14:textId="7D4DF825" w:rsidR="0086297F" w:rsidRPr="00C60FD1" w:rsidRDefault="0086297F" w:rsidP="002665C6">
            <w:pPr>
              <w:jc w:val="center"/>
              <w:rPr>
                <w:rFonts w:ascii="Titillium Web" w:hAnsi="Titillium Web"/>
                <w:szCs w:val="24"/>
              </w:rPr>
            </w:pPr>
            <w:proofErr w:type="gramStart"/>
            <w:r w:rsidRPr="00C60FD1">
              <w:rPr>
                <w:rFonts w:ascii="Titillium Web" w:hAnsi="Titillium Web"/>
                <w:szCs w:val="24"/>
              </w:rPr>
              <w:t>Adulto ?</w:t>
            </w:r>
            <w:proofErr w:type="gramEnd"/>
          </w:p>
        </w:tc>
      </w:tr>
      <w:tr w:rsidR="0086297F" w:rsidRPr="00C60FD1" w14:paraId="1FFA88A1" w14:textId="77777777" w:rsidTr="002665C6">
        <w:trPr>
          <w:jc w:val="center"/>
        </w:trPr>
        <w:tc>
          <w:tcPr>
            <w:tcW w:w="1650" w:type="pct"/>
            <w:vAlign w:val="center"/>
          </w:tcPr>
          <w:p w14:paraId="63B2D8D6" w14:textId="77777777" w:rsidR="0086297F" w:rsidRPr="00C60FD1" w:rsidRDefault="0086297F" w:rsidP="002665C6">
            <w:pPr>
              <w:jc w:val="center"/>
              <w:rPr>
                <w:rFonts w:ascii="Titillium Web" w:hAnsi="Titillium Web"/>
                <w:smallCaps/>
                <w:szCs w:val="24"/>
              </w:rPr>
            </w:pPr>
            <w:r w:rsidRPr="00C60FD1">
              <w:rPr>
                <w:rFonts w:ascii="Titillium Web" w:hAnsi="Titillium Web"/>
                <w:smallCaps/>
                <w:szCs w:val="24"/>
              </w:rPr>
              <w:t>Bibliografia essenziale</w:t>
            </w:r>
          </w:p>
        </w:tc>
        <w:tc>
          <w:tcPr>
            <w:tcW w:w="3350" w:type="pct"/>
            <w:vAlign w:val="center"/>
          </w:tcPr>
          <w:p w14:paraId="71E420B2" w14:textId="273F75C4" w:rsidR="00927FA5" w:rsidRPr="00C60FD1" w:rsidRDefault="002115A2" w:rsidP="00C60FD1">
            <w:pPr>
              <w:jc w:val="center"/>
              <w:rPr>
                <w:rFonts w:ascii="Titillium Web" w:hAnsi="Titillium Web"/>
                <w:szCs w:val="24"/>
              </w:rPr>
            </w:pPr>
            <w:r w:rsidRPr="00C60FD1">
              <w:rPr>
                <w:rFonts w:ascii="Titillium Web" w:eastAsia="Titillium" w:hAnsi="Titillium Web" w:cs="Titillium"/>
                <w:smallCaps/>
                <w:szCs w:val="24"/>
              </w:rPr>
              <w:t>Berti</w:t>
            </w:r>
            <w:r w:rsidRPr="00C60FD1">
              <w:rPr>
                <w:rFonts w:ascii="Titillium Web" w:eastAsia="Titillium" w:hAnsi="Titillium Web" w:cs="Titillium"/>
                <w:szCs w:val="24"/>
              </w:rPr>
              <w:t xml:space="preserve"> 2007</w:t>
            </w:r>
            <w:r w:rsidRPr="00C60FD1">
              <w:rPr>
                <w:rFonts w:ascii="Titillium Web" w:eastAsia="Titillium" w:hAnsi="Titillium Web" w:cs="Titillium"/>
                <w:szCs w:val="24"/>
              </w:rPr>
              <w:t xml:space="preserve">, pp. 118-120; </w:t>
            </w:r>
            <w:r w:rsidRPr="00C60FD1">
              <w:rPr>
                <w:rFonts w:ascii="Titillium Web" w:eastAsia="Titillium" w:hAnsi="Titillium Web" w:cs="Titillium"/>
                <w:smallCaps/>
                <w:szCs w:val="24"/>
              </w:rPr>
              <w:t>Timossi</w:t>
            </w:r>
            <w:r w:rsidRPr="00C60FD1">
              <w:rPr>
                <w:rFonts w:ascii="Titillium Web" w:eastAsia="Titillium" w:hAnsi="Titillium Web" w:cs="Titillium"/>
                <w:szCs w:val="24"/>
              </w:rPr>
              <w:t xml:space="preserve"> 2019</w:t>
            </w:r>
          </w:p>
        </w:tc>
      </w:tr>
    </w:tbl>
    <w:p w14:paraId="13D523A5" w14:textId="77777777" w:rsidR="00472AF4" w:rsidRPr="00042C80" w:rsidRDefault="00472AF4" w:rsidP="0086297F">
      <w:pPr>
        <w:rPr>
          <w:rFonts w:ascii="Titillium Web" w:hAnsi="Titillium Web"/>
        </w:rPr>
      </w:pPr>
    </w:p>
    <w:sectPr w:rsidR="00472AF4" w:rsidRPr="00042C80"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 w:name="Titillium">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AF8"/>
    <w:rsid w:val="00013661"/>
    <w:rsid w:val="00042C80"/>
    <w:rsid w:val="000D72F4"/>
    <w:rsid w:val="001C17CC"/>
    <w:rsid w:val="002977D7"/>
    <w:rsid w:val="00472AF4"/>
    <w:rsid w:val="00551AF8"/>
    <w:rsid w:val="005B5AFF"/>
    <w:rsid w:val="006162A4"/>
    <w:rsid w:val="006346F7"/>
    <w:rsid w:val="006D6EFB"/>
    <w:rsid w:val="007145BC"/>
    <w:rsid w:val="0086297F"/>
    <w:rsid w:val="00927FA5"/>
    <w:rsid w:val="009E4922"/>
    <w:rsid w:val="00AB321D"/>
    <w:rsid w:val="00B165C4"/>
    <w:rsid w:val="00C21EE0"/>
    <w:rsid w:val="00C60FD1"/>
    <w:rsid w:val="00D900AB"/>
    <w:rsid w:val="00D936E8"/>
    <w:rsid w:val="00E24633"/>
    <w:rsid w:val="00E62644"/>
    <w:rsid w:val="00E716E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96DF"/>
  <w15:chartTrackingRefBased/>
  <w15:docId w15:val="{EFE63D76-3A16-4E4D-89D8-9FB43B65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297F"/>
  </w:style>
  <w:style w:type="paragraph" w:styleId="Titolo1">
    <w:name w:val="heading 1"/>
    <w:basedOn w:val="Normale"/>
    <w:next w:val="Normale"/>
    <w:link w:val="Titolo1Carattere"/>
    <w:uiPriority w:val="9"/>
    <w:qFormat/>
    <w:rsid w:val="00551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51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51A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51A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51AF8"/>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551A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551AF8"/>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551AF8"/>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551AF8"/>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51AF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51AF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51AF8"/>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51AF8"/>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551AF8"/>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551AF8"/>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551AF8"/>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551AF8"/>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551AF8"/>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551AF8"/>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51AF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51A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51AF8"/>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51AF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51AF8"/>
    <w:rPr>
      <w:i/>
      <w:iCs/>
      <w:color w:val="404040" w:themeColor="text1" w:themeTint="BF"/>
    </w:rPr>
  </w:style>
  <w:style w:type="paragraph" w:styleId="Paragrafoelenco">
    <w:name w:val="List Paragraph"/>
    <w:basedOn w:val="Normale"/>
    <w:uiPriority w:val="34"/>
    <w:qFormat/>
    <w:rsid w:val="00551AF8"/>
    <w:pPr>
      <w:ind w:left="720"/>
      <w:contextualSpacing/>
    </w:pPr>
  </w:style>
  <w:style w:type="character" w:styleId="Enfasiintensa">
    <w:name w:val="Intense Emphasis"/>
    <w:basedOn w:val="Carpredefinitoparagrafo"/>
    <w:uiPriority w:val="21"/>
    <w:qFormat/>
    <w:rsid w:val="00551AF8"/>
    <w:rPr>
      <w:i/>
      <w:iCs/>
      <w:color w:val="0F4761" w:themeColor="accent1" w:themeShade="BF"/>
    </w:rPr>
  </w:style>
  <w:style w:type="paragraph" w:styleId="Citazioneintensa">
    <w:name w:val="Intense Quote"/>
    <w:basedOn w:val="Normale"/>
    <w:next w:val="Normale"/>
    <w:link w:val="CitazioneintensaCarattere"/>
    <w:uiPriority w:val="30"/>
    <w:qFormat/>
    <w:rsid w:val="00551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51AF8"/>
    <w:rPr>
      <w:i/>
      <w:iCs/>
      <w:color w:val="0F4761" w:themeColor="accent1" w:themeShade="BF"/>
    </w:rPr>
  </w:style>
  <w:style w:type="character" w:styleId="Riferimentointenso">
    <w:name w:val="Intense Reference"/>
    <w:basedOn w:val="Carpredefinitoparagrafo"/>
    <w:uiPriority w:val="32"/>
    <w:qFormat/>
    <w:rsid w:val="00551AF8"/>
    <w:rPr>
      <w:b/>
      <w:bCs/>
      <w:smallCaps/>
      <w:color w:val="0F4761" w:themeColor="accent1" w:themeShade="BF"/>
      <w:spacing w:val="5"/>
    </w:rPr>
  </w:style>
  <w:style w:type="table" w:styleId="Grigliatabella">
    <w:name w:val="Table Grid"/>
    <w:basedOn w:val="Tabellanormale"/>
    <w:uiPriority w:val="39"/>
    <w:rsid w:val="0086297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434</Words>
  <Characters>2479</Characters>
  <Application>Microsoft Office Word</Application>
  <DocSecurity>0</DocSecurity>
  <Lines>20</Lines>
  <Paragraphs>5</Paragraphs>
  <ScaleCrop>false</ScaleCrop>
  <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8</cp:revision>
  <dcterms:created xsi:type="dcterms:W3CDTF">2026-04-30T12:42:00Z</dcterms:created>
  <dcterms:modified xsi:type="dcterms:W3CDTF">2026-05-14T20:05:00Z</dcterms:modified>
</cp:coreProperties>
</file>