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9326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9326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9326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9326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9326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59326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9326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59326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9326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9D5719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Tomba 599 - a umazione</w:t>
            </w:r>
          </w:p>
          <w:p w14:paraId="2F230431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sconvolta -</w:t>
            </w:r>
          </w:p>
          <w:p w14:paraId="6D64A8C9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A m 4 circa, a ponente della precedente e alla prof.tà di m 1,25 si rinvengono gli avanzi di una tomba a umazione tutta sconvolta. Già fino dal piano di campagna si erano cominciati a raccogliere cocci figurati e ossa umane. Si notarono sul fondo della tomba nuclei di sabbia agglomerata con calce e frammenti di legno del quale restavano appena l’impronta delle fibre.</w:t>
            </w:r>
          </w:p>
          <w:p w14:paraId="49AC1C52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Si raccolsero: diversi frammenti di un cratere a campana a fig. rosse di disegno trascurato. I frammenti sono pochi e non si potrà ricostruire neanche un lato figurato del vaso</w:t>
            </w:r>
          </w:p>
          <w:p w14:paraId="6AC74A3B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1 frammento di kylix figurato</w:t>
            </w:r>
          </w:p>
          <w:p w14:paraId="7A77AE78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pochi frammenti di una coppa a vern. nera, con piede (sotto il piede sono anelli rossi risparmiati e il resto a vern. n. da dare l’impressione che fosse il pomello di una lekane).</w:t>
            </w:r>
          </w:p>
          <w:p w14:paraId="5C6D274E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9326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93260">
              <w:rPr>
                <w:rFonts w:ascii="Titillium Web" w:hAnsi="Titillium Web"/>
                <w:i/>
                <w:iCs/>
                <w:szCs w:val="24"/>
              </w:rPr>
              <w:t xml:space="preserve"> piattelli comuni; apodi uno di argilla cenere scuro, l’altro rossastro: grezzi</w:t>
            </w:r>
          </w:p>
          <w:p w14:paraId="6289C2F6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La bocca di un alabastron di vetro si rinvenne per il terreno sconvolto</w:t>
            </w:r>
          </w:p>
          <w:p w14:paraId="5A093939" w14:textId="77777777" w:rsidR="005865EA" w:rsidRPr="00593260" w:rsidRDefault="00D7263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93260">
              <w:rPr>
                <w:rFonts w:ascii="Titillium Web" w:hAnsi="Titillium Web"/>
                <w:i/>
                <w:iCs/>
                <w:szCs w:val="24"/>
              </w:rPr>
              <w:t>e tracce di bronzo (macchie nere dalle quali non si poté raccogliere nulla)</w:t>
            </w:r>
          </w:p>
        </w:tc>
      </w:tr>
      <w:tr w:rsidR="0086297F" w:rsidRPr="0059326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59326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26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26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9326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9326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9326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9326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26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EE52217" w14:textId="77777777" w:rsidR="005865EA" w:rsidRPr="00593260" w:rsidRDefault="00D72635" w:rsidP="003E70E2">
            <w:pPr>
              <w:jc w:val="center"/>
              <w:rPr>
                <w:rFonts w:ascii="Titillium Web" w:hAnsi="Titillium Web"/>
                <w:szCs w:val="24"/>
              </w:rPr>
            </w:pPr>
            <w:r w:rsidRPr="003E70E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93260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70E2"/>
    <w:rsid w:val="00472AF4"/>
    <w:rsid w:val="00551AF8"/>
    <w:rsid w:val="005865EA"/>
    <w:rsid w:val="00593260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4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2026-05-14T19:57:00Z</dcterms:modified>
</cp:coreProperties>
</file>