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C5645B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C5645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C5645B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0E6B2851" w:rsidR="001B5504" w:rsidRPr="00C5645B" w:rsidRDefault="00BA6AD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C5645B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79B4CFF" w:rsidR="001B5504" w:rsidRPr="00C5645B" w:rsidRDefault="00BA6AD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I</w:t>
            </w:r>
            <w:r w:rsidR="001B5504" w:rsidRPr="00C5645B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1B5504" w:rsidRPr="00C5645B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6D8BE05A" w:rsidR="001B5504" w:rsidRPr="00C5645B" w:rsidRDefault="00BA6AD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Fossa, di forma non registrata</w:t>
            </w:r>
          </w:p>
        </w:tc>
      </w:tr>
      <w:tr w:rsidR="001B5504" w:rsidRPr="00C5645B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06A83FCF" w:rsidR="001B5504" w:rsidRPr="00C5645B" w:rsidRDefault="00BA6AD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C5645B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CA2A7B6" w:rsidR="001B5504" w:rsidRPr="00C5645B" w:rsidRDefault="0007146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C5645B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6877DCE" w:rsidR="001B5504" w:rsidRPr="00C5645B" w:rsidRDefault="0007146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5645B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6F236CE" w:rsidR="001B5504" w:rsidRPr="00C5645B" w:rsidRDefault="0007146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5645B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C5645B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EAAD0E2" w:rsidR="001B5504" w:rsidRPr="00C5645B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C5645B">
              <w:rPr>
                <w:rFonts w:ascii="Titillium Web" w:hAnsi="Titillium Web"/>
                <w:i/>
                <w:iCs/>
                <w:szCs w:val="24"/>
              </w:rPr>
              <w:t>26 aprile -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Tomba 6 a umazione.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A m. 33 a nord delle tombe scavate il 7 aprile, alla profondità di 0,50 si rinviene una tomba umata.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Lo scheletro scomposto lascia supporre che lateralmente presso il fianco sinistro sia stato frugato. Conteneva: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1 lekane (scodella e coperchio) intatta decorata con denti di lupo e motivi vegetali strapazzatissimi a pennellate lineari: è alta 0,145, il diametro interno 0,15, è verniciata e conserva circoli invertiti anche nell’interno della tazza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 xml:space="preserve">1 </w:t>
            </w:r>
            <w:proofErr w:type="spellStart"/>
            <w:r w:rsidRPr="00C5645B">
              <w:rPr>
                <w:rFonts w:ascii="Titillium Web" w:hAnsi="Titillium Web"/>
                <w:i/>
                <w:iCs/>
                <w:szCs w:val="24"/>
              </w:rPr>
              <w:t>oinokoe</w:t>
            </w:r>
            <w:proofErr w:type="spellEnd"/>
            <w:r w:rsidRPr="00C5645B">
              <w:rPr>
                <w:rFonts w:ascii="Titillium Web" w:hAnsi="Titillium Web"/>
                <w:i/>
                <w:iCs/>
                <w:szCs w:val="24"/>
              </w:rPr>
              <w:t xml:space="preserve"> a vern. nera, a bocca trilobata e ansa verticale: è intatta e misura 0,215 di altezza;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2 skyphoi ad alto piede e ansa orizzontali, a vern. n. Sono interi e alti 0,125 circa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2 oinokoai del tipo precedente, interi: alti 0,10.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2 vasetti piccoli, tipo aryballoi, a vern. n. decorati sul ventre di una palmetta in rosso su f.n., interi.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3 idem – in frammenti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1 piede, reggivaso, a forma di piattello a ver. n. intero.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1 vasetto a forma di olla, fram.tato nell’orlo, a vern. rossa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1 piattello ad alto piede, con palmette impresse, a v.n. intero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2 scodella a vern. n., intere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2 idem più fini e più sottili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1 scodella con pieduccio, a vern. n. intera. diam. 0,13</w:t>
            </w:r>
            <w:r w:rsidRPr="00C5645B">
              <w:rPr>
                <w:rFonts w:ascii="Titillium Web" w:hAnsi="Titillium Web"/>
                <w:i/>
                <w:iCs/>
                <w:szCs w:val="24"/>
              </w:rPr>
              <w:br/>
              <w:t>1 piattello di terra cenerognola locale, fram.tato sull’orlo.</w:t>
            </w:r>
          </w:p>
        </w:tc>
      </w:tr>
      <w:tr w:rsidR="001B5504" w:rsidRPr="00C5645B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2CE8C621" w14:textId="0F41D579" w:rsidR="00C460F9" w:rsidRPr="00C5645B" w:rsidRDefault="00C460F9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 w:cs="Times New Roman"/>
                <w:szCs w:val="24"/>
              </w:rPr>
              <w:t xml:space="preserve">Sul lato </w:t>
            </w:r>
            <w:r w:rsidRPr="00C5645B">
              <w:rPr>
                <w:rFonts w:ascii="Titillium Web" w:hAnsi="Titillium Web" w:cs="Times New Roman"/>
                <w:szCs w:val="24"/>
              </w:rPr>
              <w:t>destro dello scheletro</w:t>
            </w:r>
            <w:r w:rsidRPr="00C5645B">
              <w:rPr>
                <w:rFonts w:ascii="Titillium Web" w:hAnsi="Titillium Web" w:cs="Times New Roman"/>
                <w:szCs w:val="24"/>
              </w:rPr>
              <w:t xml:space="preserve"> era collocato il corredo. In particolare, almeno uno dei tre vasi per versare, forse il </w:t>
            </w:r>
            <w:proofErr w:type="spellStart"/>
            <w:r w:rsidRPr="00C5645B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proofErr w:type="spellEnd"/>
            <w:r w:rsidRPr="00C5645B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r w:rsidRPr="00C5645B">
              <w:rPr>
                <w:rFonts w:ascii="Titillium Web" w:hAnsi="Titillium Web" w:cs="Times New Roman"/>
                <w:szCs w:val="24"/>
              </w:rPr>
              <w:t xml:space="preserve">(n. 9), era posizionato presso il capo ed era seguito dagli altri elementi di corredo: dapprima gli </w:t>
            </w:r>
            <w:r w:rsidRPr="00C5645B">
              <w:rPr>
                <w:rFonts w:ascii="Titillium Web" w:hAnsi="Titillium Web" w:cs="Times New Roman"/>
                <w:i/>
                <w:iCs/>
                <w:szCs w:val="24"/>
              </w:rPr>
              <w:t xml:space="preserve">skyphoi </w:t>
            </w:r>
            <w:r w:rsidRPr="00C5645B">
              <w:rPr>
                <w:rFonts w:ascii="Titillium Web" w:hAnsi="Titillium Web" w:cs="Times New Roman"/>
                <w:szCs w:val="24"/>
              </w:rPr>
              <w:t xml:space="preserve">(nn. 12-13), quindi la </w:t>
            </w:r>
            <w:proofErr w:type="spellStart"/>
            <w:r w:rsidRPr="00C5645B">
              <w:rPr>
                <w:rFonts w:ascii="Titillium Web" w:hAnsi="Titillium Web" w:cs="Times New Roman"/>
                <w:i/>
                <w:iCs/>
                <w:szCs w:val="24"/>
              </w:rPr>
              <w:t>lekanis</w:t>
            </w:r>
            <w:proofErr w:type="spellEnd"/>
            <w:r w:rsidRPr="00C5645B">
              <w:rPr>
                <w:rFonts w:ascii="Titillium Web" w:hAnsi="Titillium Web" w:cs="Times New Roman"/>
                <w:szCs w:val="24"/>
              </w:rPr>
              <w:t xml:space="preserve"> (n. 8) e infine gli altri vasi. Fra questi ultimi, le </w:t>
            </w:r>
            <w:r w:rsidRPr="00C5645B">
              <w:rPr>
                <w:rFonts w:ascii="Titillium Web" w:hAnsi="Titillium Web" w:cs="Times New Roman"/>
                <w:i/>
                <w:iCs/>
                <w:szCs w:val="24"/>
              </w:rPr>
              <w:t>lekythoi</w:t>
            </w:r>
            <w:r w:rsidRPr="00C5645B">
              <w:rPr>
                <w:rFonts w:ascii="Titillium Web" w:hAnsi="Titillium Web" w:cs="Times New Roman"/>
                <w:szCs w:val="24"/>
              </w:rPr>
              <w:t xml:space="preserve"> (nn. 1-7) risultano poste fra i vasi da mensa, piatti e ciotole (nn. 15-22).</w:t>
            </w:r>
          </w:p>
          <w:p w14:paraId="28847951" w14:textId="3F1F400B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1. </w:t>
            </w:r>
            <w:r w:rsidRPr="00C5645B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C5645B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C5645B">
              <w:rPr>
                <w:rFonts w:ascii="Titillium Web" w:hAnsi="Titillium Web"/>
                <w:szCs w:val="24"/>
              </w:rPr>
              <w:t xml:space="preserve"> attica (IG 345; figure rosse)</w:t>
            </w:r>
          </w:p>
          <w:p w14:paraId="7D2ED8A3" w14:textId="1B5F6255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2. </w:t>
            </w:r>
            <w:r w:rsidRPr="00C5645B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C5645B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C5645B">
              <w:rPr>
                <w:rFonts w:ascii="Titillium Web" w:hAnsi="Titillium Web"/>
                <w:szCs w:val="24"/>
              </w:rPr>
              <w:t xml:space="preserve"> attica (IG 344; figure rosse)</w:t>
            </w:r>
          </w:p>
          <w:p w14:paraId="0939D89C" w14:textId="096BD514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3. </w:t>
            </w:r>
            <w:r w:rsidRPr="00C5645B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C5645B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C5645B">
              <w:rPr>
                <w:rFonts w:ascii="Titillium Web" w:hAnsi="Titillium Web"/>
                <w:szCs w:val="24"/>
              </w:rPr>
              <w:t xml:space="preserve"> attica (IG 15876; figure rosse)</w:t>
            </w:r>
          </w:p>
          <w:p w14:paraId="0B3781A9" w14:textId="522EECAD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4. </w:t>
            </w:r>
            <w:r w:rsidRPr="00C5645B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C5645B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C5645B">
              <w:rPr>
                <w:rFonts w:ascii="Titillium Web" w:hAnsi="Titillium Web"/>
                <w:szCs w:val="24"/>
              </w:rPr>
              <w:t xml:space="preserve"> attica (IG 15877; tecnica non determinabile)</w:t>
            </w:r>
          </w:p>
          <w:p w14:paraId="6B75F194" w14:textId="7BBCC435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5. </w:t>
            </w:r>
            <w:r w:rsidRPr="00C5645B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C5645B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C5645B">
              <w:rPr>
                <w:rFonts w:ascii="Titillium Web" w:hAnsi="Titillium Web"/>
                <w:szCs w:val="24"/>
              </w:rPr>
              <w:t xml:space="preserve"> attica (IG 15879; tecnica non determinabile)</w:t>
            </w:r>
          </w:p>
          <w:p w14:paraId="26C1BC05" w14:textId="708E1AAB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6. </w:t>
            </w:r>
            <w:r w:rsidRPr="00C5645B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C5645B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C5645B">
              <w:rPr>
                <w:rFonts w:ascii="Titillium Web" w:hAnsi="Titillium Web"/>
                <w:szCs w:val="24"/>
              </w:rPr>
              <w:t xml:space="preserve"> attica (IG 15875; tecnica non determinabile)</w:t>
            </w:r>
          </w:p>
          <w:p w14:paraId="7156CC07" w14:textId="214BAE32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7. </w:t>
            </w:r>
            <w:r w:rsidRPr="00C5645B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C5645B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C5645B">
              <w:rPr>
                <w:rFonts w:ascii="Titillium Web" w:hAnsi="Titillium Web"/>
                <w:szCs w:val="24"/>
              </w:rPr>
              <w:t xml:space="preserve"> attica (IG 15878; tecnica non determinabile)</w:t>
            </w:r>
          </w:p>
          <w:p w14:paraId="29DE1BEF" w14:textId="68EAE02B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8. </w:t>
            </w:r>
            <w:r w:rsidRPr="00C5645B">
              <w:rPr>
                <w:rFonts w:ascii="Titillium Web" w:hAnsi="Titillium Web"/>
                <w:szCs w:val="24"/>
              </w:rPr>
              <w:t>Lekanis alto-adriatica (IG 351; vernice nera)</w:t>
            </w:r>
          </w:p>
          <w:p w14:paraId="48E26F2C" w14:textId="4C0EB204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9. </w:t>
            </w:r>
            <w:r w:rsidRPr="00C5645B">
              <w:rPr>
                <w:rFonts w:ascii="Titillium Web" w:hAnsi="Titillium Web"/>
                <w:szCs w:val="24"/>
              </w:rPr>
              <w:t>Chous di produzione locale (IG 350; vernice nera)</w:t>
            </w:r>
          </w:p>
          <w:p w14:paraId="31CFD289" w14:textId="745AD19A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10. </w:t>
            </w:r>
            <w:r w:rsidRPr="00C5645B">
              <w:rPr>
                <w:rFonts w:ascii="Titillium Web" w:hAnsi="Titillium Web"/>
                <w:szCs w:val="24"/>
              </w:rPr>
              <w:t>Oinochoe di produzione locale a bocca trilobata (IG 348; vernice nera)</w:t>
            </w:r>
          </w:p>
          <w:p w14:paraId="0CCCACA9" w14:textId="52D990A7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11. </w:t>
            </w:r>
            <w:r w:rsidRPr="00C5645B">
              <w:rPr>
                <w:rFonts w:ascii="Titillium Web" w:hAnsi="Titillium Web"/>
                <w:szCs w:val="24"/>
              </w:rPr>
              <w:t>Oinochoe di produzione locale a bocca trilobata (IG 349; vernice nera)</w:t>
            </w:r>
          </w:p>
          <w:p w14:paraId="23088F89" w14:textId="3DCEC5B2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12. </w:t>
            </w:r>
            <w:r w:rsidRPr="00C5645B">
              <w:rPr>
                <w:rFonts w:ascii="Titillium Web" w:hAnsi="Titillium Web"/>
                <w:szCs w:val="24"/>
              </w:rPr>
              <w:t>Skyphos di produzione locale (IG 354; vernice nera)</w:t>
            </w:r>
          </w:p>
          <w:p w14:paraId="1A7740D5" w14:textId="568AD721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13. </w:t>
            </w:r>
            <w:r w:rsidRPr="00C5645B">
              <w:rPr>
                <w:rFonts w:ascii="Titillium Web" w:hAnsi="Titillium Web"/>
                <w:szCs w:val="24"/>
              </w:rPr>
              <w:t>Skyphos di produzione locale (IG 353; vernice nera)</w:t>
            </w:r>
          </w:p>
          <w:p w14:paraId="6BFED87C" w14:textId="5C0610DB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14. </w:t>
            </w:r>
            <w:r w:rsidRPr="00C5645B">
              <w:rPr>
                <w:rFonts w:ascii="Titillium Web" w:hAnsi="Titillium Web"/>
                <w:szCs w:val="24"/>
              </w:rPr>
              <w:t>Olletta di produzione locale (IG 352; vernice nera)</w:t>
            </w:r>
          </w:p>
          <w:p w14:paraId="2AC3F43A" w14:textId="4D4CFE4A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15. </w:t>
            </w:r>
            <w:r w:rsidRPr="00C5645B">
              <w:rPr>
                <w:rFonts w:ascii="Titillium Web" w:hAnsi="Titillium Web"/>
                <w:szCs w:val="24"/>
              </w:rPr>
              <w:t>Ciotola di produzione locale (IG 15870; vernice nera)</w:t>
            </w:r>
          </w:p>
          <w:p w14:paraId="3A7D0D31" w14:textId="4EB1AA48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16. </w:t>
            </w:r>
            <w:r w:rsidRPr="00C5645B">
              <w:rPr>
                <w:rFonts w:ascii="Titillium Web" w:hAnsi="Titillium Web"/>
                <w:szCs w:val="24"/>
              </w:rPr>
              <w:t>Ciotola di produzione locale (IG 355; vernice nera)</w:t>
            </w:r>
          </w:p>
          <w:p w14:paraId="6A6FEC83" w14:textId="29F3A4A9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17. </w:t>
            </w:r>
            <w:r w:rsidRPr="00C5645B">
              <w:rPr>
                <w:rFonts w:ascii="Titillium Web" w:hAnsi="Titillium Web"/>
                <w:szCs w:val="24"/>
              </w:rPr>
              <w:t>Ciotola di produzione locale (IG 358; vernice nera)</w:t>
            </w:r>
          </w:p>
          <w:p w14:paraId="62D14404" w14:textId="6DC02F05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18. </w:t>
            </w:r>
            <w:r w:rsidRPr="00C5645B">
              <w:rPr>
                <w:rFonts w:ascii="Titillium Web" w:hAnsi="Titillium Web"/>
                <w:szCs w:val="24"/>
              </w:rPr>
              <w:t>Ciotola di produzione locale (IG 342; vernice nera)</w:t>
            </w:r>
          </w:p>
          <w:p w14:paraId="112B32E9" w14:textId="33037DC5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19. </w:t>
            </w:r>
            <w:r w:rsidRPr="00C5645B">
              <w:rPr>
                <w:rFonts w:ascii="Titillium Web" w:hAnsi="Titillium Web"/>
                <w:szCs w:val="24"/>
              </w:rPr>
              <w:t>Ciotola di produzione locale (IG 343; vernice nera)</w:t>
            </w:r>
          </w:p>
          <w:p w14:paraId="414CC5DF" w14:textId="4E94D4F5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20. </w:t>
            </w:r>
            <w:r w:rsidRPr="00C5645B">
              <w:rPr>
                <w:rFonts w:ascii="Titillium Web" w:hAnsi="Titillium Web"/>
                <w:szCs w:val="24"/>
              </w:rPr>
              <w:t>Piatto da pesce su alto piede di produzione locale (IG 356; vernice nera)</w:t>
            </w:r>
          </w:p>
          <w:p w14:paraId="394FE2D0" w14:textId="671A0B2D" w:rsidR="00C01A06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21. </w:t>
            </w:r>
            <w:r w:rsidRPr="00C5645B">
              <w:rPr>
                <w:rFonts w:ascii="Titillium Web" w:hAnsi="Titillium Web"/>
                <w:szCs w:val="24"/>
              </w:rPr>
              <w:t>Piatto su alto piede di produzione locale (IG 15871; vernice nera)</w:t>
            </w:r>
          </w:p>
          <w:p w14:paraId="5EE32F9C" w14:textId="6F1D5FA5" w:rsidR="001B5504" w:rsidRPr="00C5645B" w:rsidRDefault="00C01A06" w:rsidP="007D4E6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 xml:space="preserve">22. </w:t>
            </w:r>
            <w:r w:rsidRPr="00C5645B">
              <w:rPr>
                <w:rFonts w:ascii="Titillium Web" w:hAnsi="Titillium Web"/>
                <w:szCs w:val="24"/>
              </w:rPr>
              <w:t>Piatto di produzione locale (IG 359; ceramica grigia)</w:t>
            </w:r>
          </w:p>
        </w:tc>
      </w:tr>
      <w:tr w:rsidR="001B5504" w:rsidRPr="00C5645B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10D7664" w:rsidR="001B5504" w:rsidRPr="00C5645B" w:rsidRDefault="007D4E6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C5645B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lastRenderedPageBreak/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8638CF7" w:rsidR="001B5504" w:rsidRPr="00C5645B" w:rsidRDefault="00700596" w:rsidP="00700596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5645B">
              <w:rPr>
                <w:rFonts w:ascii="Titillium Web" w:hAnsi="Titillium Web" w:cs="Times New Roman"/>
                <w:szCs w:val="24"/>
              </w:rPr>
              <w:t xml:space="preserve">Le tracce osservate dallo scavatore presso il fianco </w:t>
            </w:r>
            <w:proofErr w:type="spellStart"/>
            <w:r w:rsidRPr="00C5645B">
              <w:rPr>
                <w:rFonts w:ascii="Titillium Web" w:hAnsi="Titillium Web" w:cs="Times New Roman"/>
                <w:szCs w:val="24"/>
              </w:rPr>
              <w:t>sn</w:t>
            </w:r>
            <w:proofErr w:type="spellEnd"/>
            <w:r w:rsidRPr="00C5645B">
              <w:rPr>
                <w:rFonts w:ascii="Titillium Web" w:hAnsi="Titillium Web" w:cs="Times New Roman"/>
                <w:szCs w:val="24"/>
              </w:rPr>
              <w:t>. potrebbero testimoniare la presenza di ulteriori oggetti di corredo, forse trafugati. Tuttavia, il corredo appare nel complesso completo e coerente con l’orizzonte cronologico di riferimento.</w:t>
            </w:r>
          </w:p>
        </w:tc>
      </w:tr>
      <w:tr w:rsidR="001B5504" w:rsidRPr="00C5645B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C5645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C5645B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CB57A92" w:rsidR="001B5504" w:rsidRPr="00C5645B" w:rsidRDefault="00C5645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5645B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C5645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C5645B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595E8C43" w:rsidR="001B5504" w:rsidRPr="00C5645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zCs w:val="24"/>
              </w:rPr>
              <w:t>Prima metà del III sec. a.C., piuttosto fra primo e secondo quarto del secolo.</w:t>
            </w:r>
          </w:p>
        </w:tc>
      </w:tr>
      <w:tr w:rsidR="001B5504" w:rsidRPr="00C5645B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C5645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Berti</w:t>
            </w:r>
            <w:r w:rsidRPr="00C5645B">
              <w:rPr>
                <w:rFonts w:ascii="Titillium Web" w:hAnsi="Titillium Web"/>
                <w:szCs w:val="24"/>
              </w:rPr>
              <w:t xml:space="preserve"> 1983, p. 35.</w:t>
            </w:r>
          </w:p>
        </w:tc>
      </w:tr>
      <w:tr w:rsidR="001B5504" w:rsidRPr="00C5645B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C5645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645B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C5645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71466"/>
    <w:rsid w:val="000D72F4"/>
    <w:rsid w:val="001B5504"/>
    <w:rsid w:val="001F2833"/>
    <w:rsid w:val="00276227"/>
    <w:rsid w:val="0029024B"/>
    <w:rsid w:val="002977D7"/>
    <w:rsid w:val="002F1500"/>
    <w:rsid w:val="00472AF4"/>
    <w:rsid w:val="005B5AFF"/>
    <w:rsid w:val="0068458A"/>
    <w:rsid w:val="00700596"/>
    <w:rsid w:val="00710B38"/>
    <w:rsid w:val="007145BC"/>
    <w:rsid w:val="007D4E6E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A6AD6"/>
    <w:rsid w:val="00BE2CB2"/>
    <w:rsid w:val="00BE63CC"/>
    <w:rsid w:val="00BF212E"/>
    <w:rsid w:val="00C01A06"/>
    <w:rsid w:val="00C21EE0"/>
    <w:rsid w:val="00C30F5C"/>
    <w:rsid w:val="00C460F9"/>
    <w:rsid w:val="00C5645B"/>
    <w:rsid w:val="00CC05AF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2026-05-15T17:52:00Z</dcterms:modified>
</cp:coreProperties>
</file>