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601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262F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B262F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262F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262F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262F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B262F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262F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262F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262F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F968E5F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Tomba 601 - a umazione –</w:t>
            </w:r>
          </w:p>
          <w:p w14:paraId="0DE0B5B8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A m 0,90 a nord dalla 597, a m 0,95 di profondità si rinviene uno scheletro orientato da NO a SE.</w:t>
            </w:r>
          </w:p>
          <w:p w14:paraId="00A81A35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Presso la spalla e lungo il fianco (fino alla mano destra) erano disposti i seguenti oggetti:</w:t>
            </w:r>
          </w:p>
          <w:p w14:paraId="4C0205DF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2 oinocoi a forma ovoidale, a bocca trilobata a fig. rosse: entrambi frammentati –</w:t>
            </w:r>
          </w:p>
          <w:p w14:paraId="04A812B5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uno ha una testa grande di donna e ai lati due figure intere (una fig. ammantata e un genio alato) l’altro oinocoe idem, solo che invece del genio alato reca una figura che offre una cassettina.</w:t>
            </w:r>
          </w:p>
          <w:p w14:paraId="3EE26EC3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1 cotile con palmette sotto i manici e zona che doveva essere dipinta con foglie e bacche.</w:t>
            </w:r>
          </w:p>
          <w:p w14:paraId="0FC013D9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È in frammenti minuti e marciti –</w:t>
            </w:r>
          </w:p>
          <w:p w14:paraId="56C6199D" w14:textId="77777777" w:rsidR="00DB4080" w:rsidRPr="00B262F1" w:rsidRDefault="00DB4080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08D17534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1 kylix a fig. rosse in frammenti. Nel medaglione, figura che tende le mani in avanti, il medaglione ha una cornice di corrindietro.</w:t>
            </w:r>
          </w:p>
          <w:p w14:paraId="668A0535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1 piattello con piede alto e con l’orlo decorato di foglie, e nel medaglione una grande testa femminile, è intero. Nel piede è graffito: [ndr: presente il disegno dell’iscrizione]</w:t>
            </w:r>
          </w:p>
          <w:p w14:paraId="57F6C0BB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1 tazzina a vern. n. apoda, leggermente scheggiata nell’orlo, con impressioni di ovoli?</w:t>
            </w:r>
          </w:p>
          <w:p w14:paraId="304CB727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1 altra tazzina piccola a vern, diluita, intera con impressioni di palmette</w:t>
            </w:r>
          </w:p>
          <w:p w14:paraId="0A1B1841" w14:textId="77777777" w:rsidR="00DB4080" w:rsidRPr="00B262F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262F1">
              <w:rPr>
                <w:rFonts w:ascii="Titillium Web" w:hAnsi="Titillium Web"/>
                <w:i/>
                <w:iCs/>
                <w:szCs w:val="24"/>
              </w:rPr>
              <w:t>2 piattelli di argilla, grezzi (uno cenere e l’altro rossiccio) interi</w:t>
            </w:r>
          </w:p>
        </w:tc>
      </w:tr>
      <w:tr w:rsidR="0086297F" w:rsidRPr="00B262F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B262F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62F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62F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262F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262F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262F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262F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7E3B39" w14:textId="77777777" w:rsidR="00DB4080" w:rsidRPr="00B262F1" w:rsidRDefault="00000000" w:rsidP="00B262F1">
            <w:pPr>
              <w:jc w:val="center"/>
              <w:rPr>
                <w:rFonts w:ascii="Titillium Web" w:hAnsi="Titillium Web"/>
                <w:szCs w:val="24"/>
              </w:rPr>
            </w:pPr>
            <w:r w:rsidRPr="00B262F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B262F1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262F1"/>
    <w:rsid w:val="00C21EE0"/>
    <w:rsid w:val="00D900AB"/>
    <w:rsid w:val="00D936E8"/>
    <w:rsid w:val="00DA1198"/>
    <w:rsid w:val="00DB408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2026-05-14T19:55:00Z</dcterms:modified>
</cp:coreProperties>
</file>