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D66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D66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D66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ED66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66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ED66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D66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66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D66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7F2478B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ED661E">
              <w:rPr>
                <w:rFonts w:ascii="Titillium Web" w:hAnsi="Titillium Web"/>
                <w:i/>
                <w:iCs/>
                <w:szCs w:val="24"/>
              </w:rPr>
              <w:t>606 ?</w:t>
            </w:r>
            <w:proofErr w:type="gramEnd"/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 con poche ossa umane e ossa combuste</w:t>
            </w:r>
          </w:p>
          <w:p w14:paraId="64AF6E3E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39253D0E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A m 159 dal B, a m 28 a nord della linea O - E, e a m 0,90 di profondità si rinvengono sparsi e buttati per ogni dove gli avanzi di una tomba che non si sa se </w:t>
            </w:r>
            <w:proofErr w:type="gramStart"/>
            <w:r w:rsidRPr="00ED661E">
              <w:rPr>
                <w:rFonts w:ascii="Titillium Web" w:hAnsi="Titillium Web"/>
                <w:i/>
                <w:iCs/>
                <w:szCs w:val="24"/>
              </w:rPr>
              <w:t>era</w:t>
            </w:r>
            <w:proofErr w:type="gramEnd"/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 a cremazione oppure a umazione poiché fra la terra ed i cocci si raccolgono poche ossa combuste e 2 o 3 ossa umane (una tibia ed altri pezzi minimi) non combusti. Si erano cominciati a raccogliere i cocci a circa 0,50 di profondità e si seguitato a rinvenire fino al fondo della tomba in un’area di terreno sconvolto di circa 2 metri di quadro.</w:t>
            </w:r>
          </w:p>
          <w:p w14:paraId="64A41794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Gli oggetti raccolti sono:</w:t>
            </w:r>
          </w:p>
          <w:p w14:paraId="06296C46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vaso intero a vern. nera, a forma molto schiacciata e con bocca circolare e due anse abbinate che dalla bocca del vaso si attaccano nel ventre. È di fattura tozza e pesante, e la vern. nera è scadente. È alto presso le anse 0,195.</w:t>
            </w:r>
          </w:p>
          <w:p w14:paraId="7E2B754B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cotile di forma a calotta emisferica, grande, con v.n. e tracce di ucellaccio dipinto in rosso, è in frammenti</w:t>
            </w:r>
          </w:p>
          <w:p w14:paraId="643FC377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anforina con corpo sferico e pieduccio e bocca rotonda è a vern. n. scadente ed ha una ansa rotta e staccata</w:t>
            </w:r>
          </w:p>
          <w:p w14:paraId="7D3AAAEE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piccolo vasettino a forma sferica, con bocca circolare e un’ansa con due cornetti, è a vern. n., intero</w:t>
            </w:r>
          </w:p>
          <w:p w14:paraId="4EBC7295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grande ciotola a vern. nera, intera e lisca, diam 0,23</w:t>
            </w:r>
          </w:p>
          <w:p w14:paraId="2E849D5D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lastRenderedPageBreak/>
              <w:t>1 ciotola più piccola della precedente, a ver. n. intera, con palmette impresse diam 0,17 sotto al fondello conserva graffita una sigla a croce</w:t>
            </w:r>
          </w:p>
          <w:p w14:paraId="3095CD75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idem più piccola, frammentata, con palmette impresse e nel rovescio ha grafite 4 lettere</w:t>
            </w:r>
          </w:p>
          <w:p w14:paraId="7DF7BEB8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1 altra scodella piccola a vern. n., rotta in </w:t>
            </w:r>
            <w:proofErr w:type="gramStart"/>
            <w:r w:rsidRPr="00ED661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D661E">
              <w:rPr>
                <w:rFonts w:ascii="Titillium Web" w:hAnsi="Titillium Web"/>
                <w:i/>
                <w:iCs/>
                <w:szCs w:val="24"/>
              </w:rPr>
              <w:t xml:space="preserve"> pezzi</w:t>
            </w:r>
          </w:p>
          <w:p w14:paraId="245C820C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1 piattellino con pieduccio, a vern. n. scadente, intero</w:t>
            </w:r>
          </w:p>
          <w:p w14:paraId="0BF5BABD" w14:textId="77777777" w:rsidR="00817FEB" w:rsidRPr="00ED661E" w:rsidRDefault="00F57A1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D661E">
              <w:rPr>
                <w:rFonts w:ascii="Titillium Web" w:hAnsi="Titillium Web"/>
                <w:i/>
                <w:iCs/>
                <w:szCs w:val="24"/>
              </w:rPr>
              <w:t>cocci di altre scodelle e piatti a vern. n e di un bicchiere (o nappo) a pieduccio alto e anse a fune annodata presso la bocca</w:t>
            </w:r>
          </w:p>
        </w:tc>
      </w:tr>
      <w:tr w:rsidR="0086297F" w:rsidRPr="00ED66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ED66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D66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D661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ED66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D66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ED66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D66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D66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0996DC" w14:textId="77777777" w:rsidR="00817FEB" w:rsidRPr="00ED661E" w:rsidRDefault="00F57A11" w:rsidP="00ED661E">
            <w:pPr>
              <w:jc w:val="center"/>
              <w:rPr>
                <w:rFonts w:ascii="Titillium Web" w:hAnsi="Titillium Web"/>
                <w:szCs w:val="24"/>
              </w:rPr>
            </w:pPr>
            <w:r w:rsidRPr="00ED661E">
              <w:rPr>
                <w:rFonts w:ascii="Titillium Web" w:eastAsia="Titillium" w:hAnsi="Titillium Web" w:cs="Titillium"/>
                <w:smallCaps/>
                <w:szCs w:val="24"/>
              </w:rPr>
              <w:t>Pozzi 2011; Timossi</w:t>
            </w:r>
            <w:r w:rsidRPr="00ED661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7D8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17FEB"/>
    <w:rsid w:val="0086297F"/>
    <w:rsid w:val="009E4922"/>
    <w:rsid w:val="00AB321D"/>
    <w:rsid w:val="00B165C4"/>
    <w:rsid w:val="00C21EE0"/>
    <w:rsid w:val="00D900AB"/>
    <w:rsid w:val="00D936E8"/>
    <w:rsid w:val="00E24633"/>
    <w:rsid w:val="00ED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2026-05-14T19:52:00Z</dcterms:modified>
</cp:coreProperties>
</file>