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617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5679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567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79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F5679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567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79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F5679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567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79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F5679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567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791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F5679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567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791">
              <w:rPr>
                <w:rFonts w:ascii="Titillium Web" w:hAnsi="Titillium Web"/>
                <w:szCs w:val="24"/>
              </w:rPr>
              <w:t>1,29 m</w:t>
            </w:r>
          </w:p>
        </w:tc>
      </w:tr>
      <w:tr w:rsidR="0086297F" w:rsidRPr="00F5679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567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79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5679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567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791">
              <w:rPr>
                <w:rFonts w:ascii="Titillium Web" w:hAnsi="Titillium Web"/>
                <w:szCs w:val="24"/>
              </w:rPr>
              <w:t>WNW-ESE</w:t>
            </w:r>
          </w:p>
        </w:tc>
      </w:tr>
      <w:tr w:rsidR="0086297F" w:rsidRPr="00F5679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567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791">
              <w:rPr>
                <w:rFonts w:ascii="Titillium Web" w:hAnsi="Titillium Web"/>
                <w:szCs w:val="24"/>
              </w:rPr>
              <w:t>Ciottolo di arenaria</w:t>
            </w:r>
          </w:p>
        </w:tc>
      </w:tr>
      <w:tr w:rsidR="0086297F" w:rsidRPr="00F5679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A125D4C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Tomba 617 a umazione</w:t>
            </w:r>
          </w:p>
          <w:p w14:paraId="7D91D571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con cassa di legno: coperchio e fondo</w:t>
            </w:r>
          </w:p>
          <w:p w14:paraId="5EB65007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A m. 0,34 dal piano di campagna appare la punta di un ciottolo stele, di arenaria.</w:t>
            </w:r>
          </w:p>
          <w:p w14:paraId="1328FFAD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È inclinato verso levante.</w:t>
            </w:r>
          </w:p>
          <w:p w14:paraId="26E54F3D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Più profondo a m. 0,98 circa appare (a pon.) la bocca di un cratere a calice, in frammenti</w:t>
            </w:r>
          </w:p>
          <w:p w14:paraId="461DA443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Sono tutti rincalzati (schiacciati) nel terreno per la pressione della terra sovrastante: nello stesso tempo a pochi centimetri più bassi del livello superiore dei cocci del vaso, appariscono traccie di legname (tavole) sia a lev. sia a pon. del vaso (Sono gli avanzi del coperchio della cassa)</w:t>
            </w:r>
          </w:p>
          <w:p w14:paraId="7A3374A7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A ponente del vaso si notano i chiodi di ferro che tenevano fermato il coperchio di legno che chiudeva la cassa.</w:t>
            </w:r>
          </w:p>
          <w:p w14:paraId="230F3477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Chiodi e legno si erano certamente abbassati per la pressione della terra superiore ed erano scesi più abbasso dei frammenti del cratere ed erano addossati alle suppellettili e allo scheletro.</w:t>
            </w:r>
          </w:p>
          <w:p w14:paraId="195C6E35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Lo scheletro era orientato da O-NO a E-SE (g. 290)</w:t>
            </w:r>
          </w:p>
          <w:p w14:paraId="09FCAAD8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Aveva a destra della testa un cratere a calice a figure rosse in frammenti: presso la mano</w:t>
            </w:r>
          </w:p>
          <w:p w14:paraId="3D32CDCD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sinistra erano in un gruppo: una kylix, due alabastron di alabastro, e un ago crinale di vetro</w:t>
            </w:r>
          </w:p>
          <w:p w14:paraId="610E0730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simile a quello rinvenuto nella tomba 512</w:t>
            </w:r>
          </w:p>
          <w:p w14:paraId="7236B4D8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Nella destra dello scheletro, un frammento informe di bronzo.</w:t>
            </w:r>
          </w:p>
          <w:p w14:paraId="37C4BEB3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lastRenderedPageBreak/>
              <w:t>Lungo il fianco destro dello scheletro si rinvennero frammenti di vasetti (tazzette e piattelli) schiacciati sopra le tavole di legno del fondo della tomba.</w:t>
            </w:r>
          </w:p>
          <w:p w14:paraId="11D4B92A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 xml:space="preserve">Presso i piedi (a des.) una chiazza nerastra di bronzo decomposto indicava il posto di una cistarella della quale si raccolse soltanto il manico con gli </w:t>
            </w:r>
            <w:proofErr w:type="gramStart"/>
            <w:r w:rsidRPr="00D96FC3">
              <w:rPr>
                <w:rFonts w:ascii="Titillium Web" w:hAnsi="Titillium Web"/>
                <w:i/>
                <w:iCs/>
                <w:szCs w:val="24"/>
              </w:rPr>
              <w:t>attacchi..</w:t>
            </w:r>
            <w:proofErr w:type="gramEnd"/>
          </w:p>
          <w:p w14:paraId="28D03575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Sopra gli oggetti e sullo scheletro era uno spesso strato di fondo palustre, cretaceo, che doveva essere lentamente penetrato attraverso le connessure delle tavole della cassa prima che questa marcisse e si sfasciasse sotto la pressione del terreno soprastante.</w:t>
            </w:r>
          </w:p>
          <w:p w14:paraId="569FA1FE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Non fu possibile determinare la lunghezza della tomba (traccie del piano della cassa) poiché a levante le traccie mancavano.</w:t>
            </w:r>
          </w:p>
          <w:p w14:paraId="45167AF8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Frammiste ai cocci di piattelli e di scodelle si rinvennero ossa di animali domestici (pollo - tacchino - pesci) che dimostravano essere stato il pasto per il defunto.</w:t>
            </w:r>
          </w:p>
          <w:p w14:paraId="0A7852F0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La tavola del fondo della tomba poggiava a m. 1.29 sotto il piano di campagna.</w:t>
            </w:r>
          </w:p>
          <w:p w14:paraId="451288AB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La stele conserva la piombatura e un pezzo simile di piombo era staccato in corrispondenza del cavo che è nella stele stessa.</w:t>
            </w:r>
          </w:p>
          <w:p w14:paraId="7311ECE6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La tomba distava m. 96,40 dal B, e m. 1,50 a sud della linea O-E. dello scavo attuale che è a m. 121 dal Donna Bianca -</w:t>
            </w:r>
          </w:p>
          <w:p w14:paraId="11BA1929" w14:textId="77777777" w:rsidR="00E37401" w:rsidRPr="00D96FC3" w:rsidRDefault="00E37401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B63F910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Elenco degli oggetti della tomba</w:t>
            </w:r>
          </w:p>
          <w:p w14:paraId="35569302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[ndr: nota a lato del foglio] Raccolto in 60 frammenti - restauro finito il 22-2-1928.</w:t>
            </w:r>
          </w:p>
          <w:p w14:paraId="55529668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Kratere a calice, piuttosto grande, attico a figure rosse di bel disegno. in frammenti Peleo e Teti. Una quadriga che corre verso sinistra sulla quale, davanti, è in piedi una figura femminile e dietro a questa una figura maschile con piede a terra e che sta per salire. (figura laurata)</w:t>
            </w:r>
          </w:p>
          <w:p w14:paraId="5C60F616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Dietro ai cavalli sono due figure: una rappresenta Apollo con la lira ed è volto verso la figura femm.le sulla biga: dietro ad Apollo è Latona Davanti ai cavalli è Mercurio che con una mano tiene la briglia dei cavalli e con l’altra regge il caduceo che tiene appoggiato ritto sulla spalla</w:t>
            </w:r>
          </w:p>
          <w:p w14:paraId="0ECD8FD3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Dietro la figura maschile che sta per salire sulla biga, è una figura femminile diademata, con scettro, che incorona la prima.</w:t>
            </w:r>
          </w:p>
          <w:p w14:paraId="7F133F5B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lastRenderedPageBreak/>
              <w:t xml:space="preserve">Nel rovescio </w:t>
            </w:r>
            <w:proofErr w:type="gramStart"/>
            <w:r w:rsidRPr="00D96FC3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D96FC3">
              <w:rPr>
                <w:rFonts w:ascii="Titillium Web" w:hAnsi="Titillium Web"/>
                <w:i/>
                <w:iCs/>
                <w:szCs w:val="24"/>
              </w:rPr>
              <w:t xml:space="preserve"> figure, da sinistra a destra: figura ammantata con scettro, volta a des. verso giovine clamidato appoggiato a lancia? con petaso in testa, il quale si volge verso guerriero</w:t>
            </w:r>
          </w:p>
          <w:p w14:paraId="20727E9F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con scudo ed elmo in capo, e con lancia, e dietro a questo una figura femminile alata (Nike), la quale gli porge una patera e tiene con l’altra mano un’oinocoe Le due scene non sono divise da alcun riquadro (la divisione naturale è dovuta alle anse).</w:t>
            </w:r>
          </w:p>
          <w:p w14:paraId="63705747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Sopra diverse figure si leggono stentatamente i nomi: i frammenti sono conservati</w:t>
            </w:r>
          </w:p>
          <w:p w14:paraId="67D11D80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discretamente, e in parte molto rovinati. Poco dovrebbe mancare del vaso.</w:t>
            </w:r>
          </w:p>
          <w:p w14:paraId="5C65A81E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A sin. dello scheletro, presso la mano erano:</w:t>
            </w:r>
          </w:p>
          <w:p w14:paraId="42EF60F6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1 grande kylix in frammenti, a fig. rosse, di bel disegno ma molto deteriorato o sbiadito:</w:t>
            </w:r>
          </w:p>
          <w:p w14:paraId="7467A3F1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nel medaglione figura seduta che suona la cetra e davanti altra figura in piedi che offre una patera È figurata anche nel rovescio.</w:t>
            </w:r>
          </w:p>
          <w:p w14:paraId="470947F1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Presso la kylix erano</w:t>
            </w:r>
          </w:p>
          <w:p w14:paraId="4A19B7E6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96FC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96FC3">
              <w:rPr>
                <w:rFonts w:ascii="Titillium Web" w:hAnsi="Titillium Web"/>
                <w:i/>
                <w:iCs/>
                <w:szCs w:val="24"/>
              </w:rPr>
              <w:t xml:space="preserve"> piccoli alabastron in frammenti, e</w:t>
            </w:r>
          </w:p>
          <w:p w14:paraId="57B0DA1B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1 spillone di vetro, rotto in 2 pezzi (simile al 512)</w:t>
            </w:r>
          </w:p>
          <w:p w14:paraId="36AC18B3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Presso la mano destra</w:t>
            </w:r>
          </w:p>
          <w:p w14:paraId="033C4B2C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1 frammento informe di bronzo</w:t>
            </w:r>
          </w:p>
          <w:p w14:paraId="3B1C76AE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96FC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96FC3">
              <w:rPr>
                <w:rFonts w:ascii="Titillium Web" w:hAnsi="Titillium Web"/>
                <w:i/>
                <w:iCs/>
                <w:szCs w:val="24"/>
              </w:rPr>
              <w:t xml:space="preserve"> dadi rettangolari logoratissimi</w:t>
            </w:r>
          </w:p>
          <w:p w14:paraId="4E01C4AF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5 goccie di pasta vitrea (segnapunti) bleu.</w:t>
            </w:r>
          </w:p>
          <w:p w14:paraId="34E34564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Lungo il fianco destro si raccolsero diversi</w:t>
            </w:r>
          </w:p>
          <w:p w14:paraId="0DE9E2AD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cocci di piattelli e di tazzine a vern. nera, con</w:t>
            </w:r>
          </w:p>
          <w:p w14:paraId="60A9B60D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piede; schiacciati dal peso della terra e</w:t>
            </w:r>
          </w:p>
          <w:p w14:paraId="69B9FB32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fra i quali:</w:t>
            </w:r>
          </w:p>
          <w:p w14:paraId="1EE68B47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96FC3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96FC3">
              <w:rPr>
                <w:rFonts w:ascii="Titillium Web" w:hAnsi="Titillium Web"/>
                <w:i/>
                <w:iCs/>
                <w:szCs w:val="24"/>
              </w:rPr>
              <w:t xml:space="preserve"> piccole kylikes a fig. rosse, con scene di palestra e di buon disegno -</w:t>
            </w:r>
          </w:p>
          <w:p w14:paraId="0D79DBAB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Sopra lo strato legnoso superiore (coperchio della cassa?) si rinvenne</w:t>
            </w:r>
          </w:p>
          <w:p w14:paraId="16ECDD6E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1 borchia di bronzo</w:t>
            </w:r>
          </w:p>
          <w:p w14:paraId="17F7822E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e fra i residui legnosi a pon. del kratere</w:t>
            </w:r>
          </w:p>
          <w:p w14:paraId="0D49E18D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>2 o 3 chiodi di ferro (chiodi della cassa?)</w:t>
            </w:r>
          </w:p>
          <w:p w14:paraId="665E9298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t xml:space="preserve">Il ciottolo stele conservava il pezzo di piombatura ed un’altro pezzo (quello che doveva aderire </w:t>
            </w:r>
            <w:proofErr w:type="gramStart"/>
            <w:r w:rsidRPr="00D96FC3">
              <w:rPr>
                <w:rFonts w:ascii="Titillium Web" w:hAnsi="Titillium Web"/>
                <w:i/>
                <w:iCs/>
                <w:szCs w:val="24"/>
              </w:rPr>
              <w:t>al</w:t>
            </w:r>
            <w:proofErr w:type="gramEnd"/>
            <w:r w:rsidRPr="00D96FC3">
              <w:rPr>
                <w:rFonts w:ascii="Titillium Web" w:hAnsi="Titillium Web"/>
                <w:i/>
                <w:iCs/>
                <w:szCs w:val="24"/>
              </w:rPr>
              <w:t xml:space="preserve"> zoccolo del monumento) si staccò al momento di raccogliere la stele</w:t>
            </w:r>
          </w:p>
          <w:p w14:paraId="552AD025" w14:textId="77777777" w:rsidR="00E37401" w:rsidRPr="00D96FC3" w:rsidRDefault="00B7790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96FC3">
              <w:rPr>
                <w:rFonts w:ascii="Titillium Web" w:hAnsi="Titillium Web"/>
                <w:i/>
                <w:iCs/>
                <w:szCs w:val="24"/>
              </w:rPr>
              <w:lastRenderedPageBreak/>
              <w:t>Il candelabro di bronzo (senza statuetta) era adagiato alla sinistra dello scheletro, con il piede presso la grande kylix.</w:t>
            </w:r>
          </w:p>
        </w:tc>
      </w:tr>
      <w:tr w:rsidR="0086297F" w:rsidRPr="00F5679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1E1BD72A" w:rsidR="0086297F" w:rsidRPr="00F56791" w:rsidRDefault="008A4CA4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4CA4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F5679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567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791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F5679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567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79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5679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5679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56791">
              <w:rPr>
                <w:rFonts w:ascii="Titillium Web" w:hAnsi="Titillium Web"/>
                <w:szCs w:val="24"/>
              </w:rPr>
              <w:t>Adulto giovane</w:t>
            </w:r>
          </w:p>
        </w:tc>
      </w:tr>
      <w:tr w:rsidR="0086297F" w:rsidRPr="00F5679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5679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5679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80101A" w14:textId="53B95B66" w:rsidR="00716B4D" w:rsidRPr="00C01B77" w:rsidRDefault="00C01B77" w:rsidP="00C01B77">
            <w:pPr>
              <w:jc w:val="center"/>
              <w:rPr>
                <w:rFonts w:ascii="Titillium Web" w:eastAsia="Titillium" w:hAnsi="Titillium Web" w:cs="Titillium"/>
                <w:szCs w:val="24"/>
              </w:rPr>
            </w:pPr>
            <w:r w:rsidRPr="005D6991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F56791">
              <w:rPr>
                <w:rFonts w:ascii="Titillium Web" w:eastAsia="Titillium" w:hAnsi="Titillium Web" w:cs="Titillium"/>
                <w:szCs w:val="24"/>
              </w:rPr>
              <w:t xml:space="preserve"> 1960, pp. 105-109, tavv. 117-121;</w:t>
            </w:r>
            <w:r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5D6991">
              <w:rPr>
                <w:rFonts w:ascii="Titillium Web" w:eastAsia="Titillium" w:hAnsi="Titillium Web" w:cs="Titillium"/>
                <w:smallCaps/>
                <w:szCs w:val="24"/>
              </w:rPr>
              <w:t>Alfieri</w:t>
            </w:r>
            <w:r w:rsidRPr="00F56791">
              <w:rPr>
                <w:rFonts w:ascii="Titillium Web" w:eastAsia="Titillium" w:hAnsi="Titillium Web" w:cs="Titillium"/>
                <w:szCs w:val="24"/>
              </w:rPr>
              <w:t xml:space="preserve"> 1979, p. XXXVI;</w:t>
            </w:r>
            <w:r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5D6991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F56791">
              <w:rPr>
                <w:rFonts w:ascii="Titillium Web" w:eastAsia="Titillium" w:hAnsi="Titillium Web" w:cs="Titillium"/>
                <w:szCs w:val="24"/>
              </w:rPr>
              <w:t xml:space="preserve"> 1983, p. 25;</w:t>
            </w:r>
            <w:r>
              <w:rPr>
                <w:rFonts w:ascii="Titillium Web" w:eastAsia="Titillium" w:hAnsi="Titillium Web" w:cs="Titillium"/>
                <w:szCs w:val="24"/>
              </w:rPr>
              <w:t xml:space="preserve"> </w:t>
            </w:r>
            <w:r w:rsidRPr="005D6991">
              <w:rPr>
                <w:rFonts w:ascii="Titillium Web" w:eastAsia="Titillium" w:hAnsi="Titillium Web" w:cs="Titillium"/>
                <w:smallCaps/>
                <w:szCs w:val="24"/>
              </w:rPr>
              <w:t>Camerin</w:t>
            </w:r>
            <w:r w:rsidRPr="00F56791">
              <w:rPr>
                <w:rFonts w:ascii="Titillium Web" w:eastAsia="Titillium" w:hAnsi="Titillium Web" w:cs="Titillium"/>
                <w:szCs w:val="24"/>
              </w:rPr>
              <w:t xml:space="preserve"> 1993b, p. 340, n. 798; </w:t>
            </w:r>
            <w:r w:rsidRPr="005D6991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F56791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716B4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F56791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F581B"/>
    <w:rsid w:val="004338D7"/>
    <w:rsid w:val="00472AF4"/>
    <w:rsid w:val="00551AF8"/>
    <w:rsid w:val="005B5AFF"/>
    <w:rsid w:val="005D6991"/>
    <w:rsid w:val="006162A4"/>
    <w:rsid w:val="006346F7"/>
    <w:rsid w:val="006D6EFB"/>
    <w:rsid w:val="007145BC"/>
    <w:rsid w:val="00716B4D"/>
    <w:rsid w:val="0086297F"/>
    <w:rsid w:val="008A4CA4"/>
    <w:rsid w:val="00961126"/>
    <w:rsid w:val="009E4922"/>
    <w:rsid w:val="00AB321D"/>
    <w:rsid w:val="00B165C4"/>
    <w:rsid w:val="00C01B77"/>
    <w:rsid w:val="00C21EE0"/>
    <w:rsid w:val="00C6414B"/>
    <w:rsid w:val="00D900AB"/>
    <w:rsid w:val="00D936E8"/>
    <w:rsid w:val="00D96FC3"/>
    <w:rsid w:val="00E24633"/>
    <w:rsid w:val="00E37401"/>
    <w:rsid w:val="00F56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13</cp:revision>
  <dcterms:created xsi:type="dcterms:W3CDTF">2026-04-30T12:42:00Z</dcterms:created>
  <dcterms:modified xsi:type="dcterms:W3CDTF">2026-05-18T14:09:00Z</dcterms:modified>
</cp:coreProperties>
</file>