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619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23FA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23F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3FA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23F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3FA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23FA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23F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3FA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23F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3FAC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D23FA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23F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3FA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23F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3FA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23FA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23F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3FA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23F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3FA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23FA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23F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3FA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23F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3FAC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D23FA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23F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3FA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23F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3FA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23FA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23F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3FA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23F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3FA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23FA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23F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3FA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23F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3FAC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D23FA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23F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3FA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3F9FB08" w14:textId="77777777" w:rsidR="00144DF0" w:rsidRPr="00D23FAC" w:rsidRDefault="007556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3FAC">
              <w:rPr>
                <w:rFonts w:ascii="Titillium Web" w:hAnsi="Titillium Web"/>
                <w:i/>
                <w:iCs/>
                <w:szCs w:val="24"/>
              </w:rPr>
              <w:t>Tomba 619 – a umazione</w:t>
            </w:r>
          </w:p>
          <w:p w14:paraId="18203DC5" w14:textId="77777777" w:rsidR="00144DF0" w:rsidRPr="00D23FAC" w:rsidRDefault="007556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3FAC">
              <w:rPr>
                <w:rFonts w:ascii="Titillium Web" w:hAnsi="Titillium Web"/>
                <w:i/>
                <w:iCs/>
                <w:szCs w:val="24"/>
              </w:rPr>
              <w:t>A m. 45 dal B, a m. 130 a sud della linea del nuovo scavo, a m. 1,00 di profondità si rinviene una tomba a umazione sconvolta e devastata.</w:t>
            </w:r>
          </w:p>
          <w:p w14:paraId="27EE7C92" w14:textId="77777777" w:rsidR="00144DF0" w:rsidRPr="00D23FAC" w:rsidRDefault="007556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3FAC">
              <w:rPr>
                <w:rFonts w:ascii="Titillium Web" w:hAnsi="Titillium Web"/>
                <w:i/>
                <w:iCs/>
                <w:szCs w:val="24"/>
              </w:rPr>
              <w:t>Le ossa dello scheletro sono seminate ovunque e fra la terra rimossa si rinvengono:</w:t>
            </w:r>
          </w:p>
          <w:p w14:paraId="032DA3E4" w14:textId="77777777" w:rsidR="00144DF0" w:rsidRPr="00D23FAC" w:rsidRDefault="007556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3FAC">
              <w:rPr>
                <w:rFonts w:ascii="Titillium Web" w:hAnsi="Titillium Web"/>
                <w:i/>
                <w:iCs/>
                <w:szCs w:val="24"/>
              </w:rPr>
              <w:t>1 oinocoe a forma di fiasca, a bocca trilobata di argilla giallo chiara con disegni di festoni;</w:t>
            </w:r>
          </w:p>
          <w:p w14:paraId="08F513CF" w14:textId="77777777" w:rsidR="00144DF0" w:rsidRPr="00D23FAC" w:rsidRDefault="007556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3FAC">
              <w:rPr>
                <w:rFonts w:ascii="Titillium Web" w:hAnsi="Titillium Web"/>
                <w:i/>
                <w:iCs/>
                <w:szCs w:val="24"/>
              </w:rPr>
              <w:t>1 piccolo oinocoe fusiforme a vern. nera, con bocca circolare: intero.</w:t>
            </w:r>
          </w:p>
          <w:p w14:paraId="3D05A599" w14:textId="77777777" w:rsidR="00144DF0" w:rsidRPr="00D23FAC" w:rsidRDefault="007556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3FAC">
              <w:rPr>
                <w:rFonts w:ascii="Titillium Web" w:hAnsi="Titillium Web"/>
                <w:i/>
                <w:iCs/>
                <w:szCs w:val="24"/>
              </w:rPr>
              <w:t>(due o tre piattelli grezzi, comuni erano talmente marciti che non si potevano conservare).</w:t>
            </w:r>
          </w:p>
          <w:p w14:paraId="1CAEAE4D" w14:textId="77777777" w:rsidR="00144DF0" w:rsidRPr="00D23FAC" w:rsidRDefault="0075560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3FAC">
              <w:rPr>
                <w:rFonts w:ascii="Titillium Web" w:hAnsi="Titillium Web"/>
                <w:i/>
                <w:iCs/>
                <w:szCs w:val="24"/>
              </w:rPr>
              <w:t>A m. 0,55 del piano di campagna era un piccolo ciottolo.</w:t>
            </w:r>
          </w:p>
        </w:tc>
      </w:tr>
      <w:tr w:rsidR="0086297F" w:rsidRPr="00D23FA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23F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3FA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23F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3FAC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D23FA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23F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3FA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23F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3FA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23FA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23F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3FA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23F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3FA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23FA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23F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3FA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23F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3FA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23FA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23F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3FA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4616E5A" w14:textId="32BDACB3" w:rsidR="00144DF0" w:rsidRPr="00D23FAC" w:rsidRDefault="0075560E" w:rsidP="00D23FAC">
            <w:pPr>
              <w:jc w:val="center"/>
              <w:rPr>
                <w:rFonts w:ascii="Titillium Web" w:hAnsi="Titillium Web"/>
                <w:szCs w:val="24"/>
              </w:rPr>
            </w:pPr>
            <w:r w:rsidRPr="00D23FAC">
              <w:rPr>
                <w:rFonts w:ascii="Titillium Web" w:eastAsia="Titillium" w:hAnsi="Titillium Web" w:cs="Titillium"/>
                <w:smallCaps/>
                <w:szCs w:val="24"/>
              </w:rPr>
              <w:t>Alfieri</w:t>
            </w:r>
            <w:r w:rsidR="00D23FAC" w:rsidRPr="00D23FAC">
              <w:rPr>
                <w:rFonts w:ascii="Titillium Web" w:eastAsia="Titillium" w:hAnsi="Titillium Web" w:cs="Titillium"/>
                <w:smallCaps/>
                <w:szCs w:val="24"/>
              </w:rPr>
              <w:t xml:space="preserve">, </w:t>
            </w:r>
            <w:r w:rsidRPr="00D23FAC">
              <w:rPr>
                <w:rFonts w:ascii="Titillium Web" w:eastAsia="Titillium" w:hAnsi="Titillium Web" w:cs="Titillium"/>
                <w:smallCaps/>
                <w:szCs w:val="24"/>
              </w:rPr>
              <w:t>Arias 1960,</w:t>
            </w:r>
            <w:r w:rsidRPr="00D23FAC">
              <w:rPr>
                <w:rFonts w:ascii="Titillium Web" w:eastAsia="Titillium" w:hAnsi="Titillium Web" w:cs="Titillium"/>
                <w:szCs w:val="24"/>
              </w:rPr>
              <w:t xml:space="preserve"> p.</w:t>
            </w:r>
            <w:r w:rsidR="00D23FAC"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Pr="00D23FAC">
              <w:rPr>
                <w:rFonts w:ascii="Titillium Web" w:eastAsia="Titillium" w:hAnsi="Titillium Web" w:cs="Titillium"/>
                <w:szCs w:val="24"/>
              </w:rPr>
              <w:t xml:space="preserve">87; </w:t>
            </w:r>
            <w:r w:rsidRPr="00D23FAC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D23FAC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44DF0"/>
    <w:rsid w:val="001C17CC"/>
    <w:rsid w:val="00217492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23FAC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2026-05-14T19:36:00Z</dcterms:modified>
</cp:coreProperties>
</file>