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620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548D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548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8D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548D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548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8D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548D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548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8D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548D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548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8D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548D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548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8D0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5548D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548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8D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548D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548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8D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548D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548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8D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548D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3829710" w14:textId="77777777" w:rsidR="00324C5F" w:rsidRPr="005548D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8D0">
              <w:rPr>
                <w:rFonts w:ascii="Titillium Web" w:hAnsi="Titillium Web"/>
                <w:i/>
                <w:iCs/>
                <w:szCs w:val="24"/>
              </w:rPr>
              <w:t>Tomba 620 a cremazione -</w:t>
            </w:r>
          </w:p>
          <w:p w14:paraId="63E9FA5B" w14:textId="77777777" w:rsidR="00324C5F" w:rsidRPr="005548D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8D0">
              <w:rPr>
                <w:rFonts w:ascii="Titillium Web" w:hAnsi="Titillium Web"/>
                <w:i/>
                <w:iCs/>
                <w:szCs w:val="24"/>
              </w:rPr>
              <w:t>A m. 58,40 dal B, a m. 1,64 a sud della linea del nuovo scavo e alla profondità di m. 0,95</w:t>
            </w:r>
          </w:p>
          <w:p w14:paraId="22366215" w14:textId="77777777" w:rsidR="00324C5F" w:rsidRPr="005548D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8D0">
              <w:rPr>
                <w:rFonts w:ascii="Titillium Web" w:hAnsi="Titillium Web"/>
                <w:i/>
                <w:iCs/>
                <w:szCs w:val="24"/>
              </w:rPr>
              <w:t>poggiava</w:t>
            </w:r>
          </w:p>
          <w:p w14:paraId="1B5D7E1F" w14:textId="77777777" w:rsidR="00324C5F" w:rsidRPr="005548D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8D0">
              <w:rPr>
                <w:rFonts w:ascii="Titillium Web" w:hAnsi="Titillium Web"/>
                <w:i/>
                <w:iCs/>
                <w:szCs w:val="24"/>
              </w:rPr>
              <w:t>1 kratere a calice di fabbrica apula?, di argilla giallo chiara (simile a quella degli onochoai con</w:t>
            </w:r>
          </w:p>
          <w:p w14:paraId="6CBC3178" w14:textId="77777777" w:rsidR="00324C5F" w:rsidRPr="005548D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8D0">
              <w:rPr>
                <w:rFonts w:ascii="Titillium Web" w:hAnsi="Titillium Web"/>
                <w:i/>
                <w:iCs/>
                <w:szCs w:val="24"/>
              </w:rPr>
              <w:t>disegni di testoni) con figure risparmiate sul fondo bruno scuro -</w:t>
            </w:r>
          </w:p>
          <w:p w14:paraId="0AC2AA01" w14:textId="77777777" w:rsidR="00324C5F" w:rsidRPr="005548D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8D0">
              <w:rPr>
                <w:rFonts w:ascii="Titillium Web" w:hAnsi="Titillium Web"/>
                <w:i/>
                <w:iCs/>
                <w:szCs w:val="24"/>
              </w:rPr>
              <w:t>È in frammenti e manca dei fram.ti del piede. Si può assicurare nella maniera la più assoluta</w:t>
            </w:r>
          </w:p>
          <w:p w14:paraId="6900A0EF" w14:textId="77777777" w:rsidR="00324C5F" w:rsidRPr="005548D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8D0">
              <w:rPr>
                <w:rFonts w:ascii="Titillium Web" w:hAnsi="Titillium Web"/>
                <w:i/>
                <w:iCs/>
                <w:szCs w:val="24"/>
              </w:rPr>
              <w:t>che il vaso fu posto sotterra così mutilo, poiché nello scavo non si rinvenne alcun frammento</w:t>
            </w:r>
          </w:p>
          <w:p w14:paraId="582ACFFB" w14:textId="77777777" w:rsidR="00324C5F" w:rsidRPr="005548D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8D0">
              <w:rPr>
                <w:rFonts w:ascii="Titillium Web" w:hAnsi="Titillium Web"/>
                <w:i/>
                <w:iCs/>
                <w:szCs w:val="24"/>
              </w:rPr>
              <w:t>del piede e quando si estrasse lasciò l’impronta della rottura.</w:t>
            </w:r>
          </w:p>
          <w:p w14:paraId="7D79C43E" w14:textId="77777777" w:rsidR="00324C5F" w:rsidRPr="005548D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8D0">
              <w:rPr>
                <w:rFonts w:ascii="Titillium Web" w:hAnsi="Titillium Web"/>
                <w:i/>
                <w:iCs/>
                <w:szCs w:val="24"/>
              </w:rPr>
              <w:t>Entro il vaso erano le ossa combuste.</w:t>
            </w:r>
          </w:p>
          <w:p w14:paraId="436A8C96" w14:textId="77777777" w:rsidR="00324C5F" w:rsidRPr="005548D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8D0">
              <w:rPr>
                <w:rFonts w:ascii="Titillium Web" w:hAnsi="Titillium Web"/>
                <w:i/>
                <w:iCs/>
                <w:szCs w:val="24"/>
              </w:rPr>
              <w:t>Il disegno è disinvolto: nel recto - Dioniso con il tirso sulla sin. è assiso. Davanti a lui eros volante e figure femminili.</w:t>
            </w:r>
          </w:p>
          <w:p w14:paraId="69A03F51" w14:textId="77777777" w:rsidR="00324C5F" w:rsidRPr="005548D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8D0">
              <w:rPr>
                <w:rFonts w:ascii="Titillium Web" w:hAnsi="Titillium Web"/>
                <w:i/>
                <w:iCs/>
                <w:szCs w:val="24"/>
              </w:rPr>
              <w:t>Sotto a Dioniso satiri e animali (tigre?)</w:t>
            </w:r>
          </w:p>
          <w:p w14:paraId="43A9E4B0" w14:textId="77777777" w:rsidR="00324C5F" w:rsidRPr="005548D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8D0">
              <w:rPr>
                <w:rFonts w:ascii="Titillium Web" w:hAnsi="Titillium Web"/>
                <w:i/>
                <w:iCs/>
                <w:szCs w:val="24"/>
              </w:rPr>
              <w:t>Le figure sono su diversi piani.</w:t>
            </w:r>
          </w:p>
          <w:p w14:paraId="67B6FABE" w14:textId="77777777" w:rsidR="00324C5F" w:rsidRPr="005548D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48D0">
              <w:rPr>
                <w:rFonts w:ascii="Titillium Web" w:hAnsi="Titillium Web"/>
                <w:i/>
                <w:iCs/>
                <w:szCs w:val="24"/>
              </w:rPr>
              <w:t>Il grado di conservazione del vaso è discreto.</w:t>
            </w:r>
          </w:p>
        </w:tc>
      </w:tr>
      <w:tr w:rsidR="0086297F" w:rsidRPr="005548D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548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8D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548D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548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8D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48D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548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8D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48D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548D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48D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48D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548D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48D0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71BE3DD0" w14:textId="77777777" w:rsidR="00324C5F" w:rsidRPr="005548D0" w:rsidRDefault="00000000" w:rsidP="005548D0">
            <w:pPr>
              <w:jc w:val="center"/>
              <w:rPr>
                <w:rFonts w:ascii="Titillium Web" w:hAnsi="Titillium Web"/>
                <w:szCs w:val="24"/>
              </w:rPr>
            </w:pPr>
            <w:r w:rsidRPr="005548D0">
              <w:rPr>
                <w:rFonts w:ascii="Titillium Web" w:eastAsia="Titillium" w:hAnsi="Titillium Web" w:cs="Titillium"/>
                <w:smallCaps/>
                <w:szCs w:val="24"/>
              </w:rPr>
              <w:t>Curti</w:t>
            </w:r>
            <w:r w:rsidRPr="005548D0">
              <w:rPr>
                <w:rFonts w:ascii="Titillium Web" w:eastAsia="Titillium" w:hAnsi="Titillium Web" w:cs="Titillium"/>
                <w:szCs w:val="24"/>
              </w:rPr>
              <w:t xml:space="preserve"> 1993, p. 294, n. 328; </w:t>
            </w:r>
            <w:r w:rsidRPr="005548D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548D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24C5F"/>
    <w:rsid w:val="00472AF4"/>
    <w:rsid w:val="00551AF8"/>
    <w:rsid w:val="005548D0"/>
    <w:rsid w:val="005B5AFF"/>
    <w:rsid w:val="006162A4"/>
    <w:rsid w:val="006346F7"/>
    <w:rsid w:val="006546D8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2026-05-14T19:35:00Z</dcterms:modified>
</cp:coreProperties>
</file>