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B04E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B04E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B04E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B04E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B04E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2B04E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B04E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04E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04E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ED4CED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Tomba 624 - a umazione -</w:t>
            </w:r>
          </w:p>
          <w:p w14:paraId="77ACFCEE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A m. 4,50 dal B, a m. 1,00 a sud della linea del nuovo scavo, a m. 1,15 di prof.tà di rinviene uno scheletro sconvolto e diversi vasetti buttati per ogni dove. La devastazione della tomba è dovuta a lavori di sistemazione dl suolo per pianicultura.</w:t>
            </w:r>
          </w:p>
          <w:p w14:paraId="427038B0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Sopra agli oggetti e allo scheletro si rinvennero avanzi di pali marciti che dovevano far parte di una staccionata di divisione fra un’appezzamento e un’altro.</w:t>
            </w:r>
          </w:p>
          <w:p w14:paraId="663B8616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1493E525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1 oinocoe a forma di fiasco a bocca trilobata con disegni di testone a tinta bruno scura -; intero</w:t>
            </w:r>
          </w:p>
          <w:p w14:paraId="08CA662E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2 kotylai piccoli, imbutiformi, uno a vern. nera scadente e intero, l’altro con i manici rotti e traccie di vernice bruno scura.</w:t>
            </w:r>
          </w:p>
          <w:p w14:paraId="57BEACDB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1 oinocoe di forma ovoidale, mancante della bocca con disegno di spirali e di palmette a tinta bruno-scura.</w:t>
            </w:r>
          </w:p>
          <w:p w14:paraId="48FA2599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1 oinocoe (aryballos) piccolino a vern. n. scadente con palmetta.</w:t>
            </w:r>
          </w:p>
          <w:p w14:paraId="3F8148D5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1 bustino di terracotta giallo-chiara, marcito, del quale restano due pezzi; la testa e parte dl petto con un braccio posato sul petto.</w:t>
            </w:r>
          </w:p>
          <w:p w14:paraId="5DD3DC95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B04E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B04E8">
              <w:rPr>
                <w:rFonts w:ascii="Titillium Web" w:hAnsi="Titillium Web"/>
                <w:i/>
                <w:iCs/>
                <w:szCs w:val="24"/>
              </w:rPr>
              <w:t xml:space="preserve"> piccole ambre discoidali</w:t>
            </w:r>
          </w:p>
          <w:p w14:paraId="23C22BBA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1 piattello piccolino di argilla color cenere scuro</w:t>
            </w:r>
          </w:p>
          <w:p w14:paraId="6B14521D" w14:textId="77777777" w:rsidR="00E567E6" w:rsidRPr="002B04E8" w:rsidRDefault="00E567E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59F10AF" w14:textId="77777777" w:rsidR="00E567E6" w:rsidRPr="002B04E8" w:rsidRDefault="0072212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4E8">
              <w:rPr>
                <w:rFonts w:ascii="Titillium Web" w:hAnsi="Titillium Web"/>
                <w:i/>
                <w:iCs/>
                <w:szCs w:val="24"/>
              </w:rPr>
              <w:t>Questa tomba rimase inesplorata nel 1923 perché si rispetto l’argine del B, per metri 6 circa.</w:t>
            </w:r>
          </w:p>
        </w:tc>
      </w:tr>
      <w:tr w:rsidR="0086297F" w:rsidRPr="002B04E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C3A6810" w:rsidR="0086297F" w:rsidRPr="002B04E8" w:rsidRDefault="007A163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163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B04E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B04E8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2B04E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04E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B04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04E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B04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4E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24FBDA6" w14:textId="77777777" w:rsidR="00E567E6" w:rsidRPr="002B04E8" w:rsidRDefault="0072212D" w:rsidP="002B04E8">
            <w:pPr>
              <w:jc w:val="center"/>
              <w:rPr>
                <w:rFonts w:ascii="Titillium Web" w:hAnsi="Titillium Web"/>
                <w:szCs w:val="24"/>
              </w:rPr>
            </w:pPr>
            <w:r w:rsidRPr="002B04E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B04E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B04E8"/>
    <w:rsid w:val="00472AF4"/>
    <w:rsid w:val="00551AF8"/>
    <w:rsid w:val="005B5AFF"/>
    <w:rsid w:val="005E3CE0"/>
    <w:rsid w:val="006162A4"/>
    <w:rsid w:val="006346F7"/>
    <w:rsid w:val="006D6EFB"/>
    <w:rsid w:val="007145BC"/>
    <w:rsid w:val="007A1630"/>
    <w:rsid w:val="0086297F"/>
    <w:rsid w:val="009E4922"/>
    <w:rsid w:val="00AB321D"/>
    <w:rsid w:val="00B165C4"/>
    <w:rsid w:val="00C21EE0"/>
    <w:rsid w:val="00CD4376"/>
    <w:rsid w:val="00D900AB"/>
    <w:rsid w:val="00D936E8"/>
    <w:rsid w:val="00E24633"/>
    <w:rsid w:val="00E5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2026-05-15T10:16:00Z</dcterms:modified>
</cp:coreProperties>
</file>