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C7B4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C7B4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CC7B4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CC7B4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C7B4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CC7B4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C7B4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7B4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C7B4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7AE8720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CC7B4C">
              <w:rPr>
                <w:rFonts w:ascii="Titillium Web" w:hAnsi="Titillium Web"/>
                <w:i/>
                <w:iCs/>
                <w:szCs w:val="24"/>
              </w:rPr>
              <w:t>628 ?</w:t>
            </w:r>
            <w:proofErr w:type="gramEnd"/>
          </w:p>
          <w:p w14:paraId="7D82C332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>senza scheletro e senza ossa bruciate -</w:t>
            </w:r>
          </w:p>
          <w:p w14:paraId="1C874230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>A m. 85,10 dallo scolo B, a m. 4,40 dalla linea del nuovo scavo, a m. 0,70 di profondità si rinviene un gruppo di piattini e scodelle e una conchiglia.</w:t>
            </w:r>
          </w:p>
          <w:p w14:paraId="0C02EA02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C7B4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C7B4C">
              <w:rPr>
                <w:rFonts w:ascii="Titillium Web" w:hAnsi="Titillium Web"/>
                <w:i/>
                <w:iCs/>
                <w:szCs w:val="24"/>
              </w:rPr>
              <w:t xml:space="preserve"> scodellini piccoli, apodi, a vern. nera assai logorati; interi</w:t>
            </w:r>
          </w:p>
          <w:p w14:paraId="66D7F58A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>1 tazzina di argilla cenerognola (scarto di fornace)</w:t>
            </w:r>
          </w:p>
          <w:p w14:paraId="05F38C6C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>1 piattino idem</w:t>
            </w:r>
          </w:p>
          <w:p w14:paraId="6B5EC42D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>1 conchiglia comune</w:t>
            </w:r>
          </w:p>
          <w:p w14:paraId="2D98F45A" w14:textId="77777777" w:rsidR="00B8014C" w:rsidRPr="00CC7B4C" w:rsidRDefault="000D6CA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C7B4C">
              <w:rPr>
                <w:rFonts w:ascii="Titillium Web" w:hAnsi="Titillium Web"/>
                <w:i/>
                <w:iCs/>
                <w:szCs w:val="24"/>
              </w:rPr>
              <w:t>Non si rinvenne alcuna traccia di ossa umane (</w:t>
            </w:r>
            <w:proofErr w:type="gramStart"/>
            <w:r w:rsidRPr="00CC7B4C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CC7B4C">
              <w:rPr>
                <w:rFonts w:ascii="Titillium Web" w:hAnsi="Titillium Web"/>
                <w:i/>
                <w:iCs/>
                <w:szCs w:val="24"/>
              </w:rPr>
              <w:t xml:space="preserve"> umate, </w:t>
            </w:r>
            <w:proofErr w:type="gramStart"/>
            <w:r w:rsidRPr="00CC7B4C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CC7B4C">
              <w:rPr>
                <w:rFonts w:ascii="Titillium Web" w:hAnsi="Titillium Web"/>
                <w:i/>
                <w:iCs/>
                <w:szCs w:val="24"/>
              </w:rPr>
              <w:t xml:space="preserve"> combuste)</w:t>
            </w:r>
          </w:p>
        </w:tc>
      </w:tr>
      <w:tr w:rsidR="0086297F" w:rsidRPr="00CC7B4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CC7B4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7B4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C7B4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7B4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65D96D55" w:rsidR="0086297F" w:rsidRPr="00CC7B4C" w:rsidRDefault="00CC7B4C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C7B4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C7B4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B4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E2D9DD" w14:textId="77777777" w:rsidR="00B8014C" w:rsidRPr="00CC7B4C" w:rsidRDefault="000D6CA4" w:rsidP="00CC7B4C">
            <w:pPr>
              <w:jc w:val="center"/>
              <w:rPr>
                <w:rFonts w:ascii="Titillium Web" w:hAnsi="Titillium Web"/>
                <w:szCs w:val="24"/>
              </w:rPr>
            </w:pPr>
            <w:r w:rsidRPr="00CC7B4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C7B4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673E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8014C"/>
    <w:rsid w:val="00C21EE0"/>
    <w:rsid w:val="00CC7B4C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2026-05-14T19:31:00Z</dcterms:modified>
</cp:coreProperties>
</file>