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A49F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A49F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A49F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A49F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A49F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1,18 m</w:t>
            </w:r>
          </w:p>
        </w:tc>
      </w:tr>
      <w:tr w:rsidR="0086297F" w:rsidRPr="003A49F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A49F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3A49F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A49F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1CF7E13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Tomba 635 a umazione</w:t>
            </w:r>
          </w:p>
          <w:p w14:paraId="30245693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A m. 61 dal B, a m. 5 dalla linea del nuovo scavo, a m. 1,18 di profondità poggiava:</w:t>
            </w:r>
          </w:p>
          <w:p w14:paraId="7D1A1DAA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 xml:space="preserve">1 scheletro orientato da NO-N a </w:t>
            </w:r>
            <w:proofErr w:type="gramStart"/>
            <w:r w:rsidRPr="003A49FB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3A49FB">
              <w:rPr>
                <w:rFonts w:ascii="Titillium Web" w:hAnsi="Titillium Web"/>
                <w:i/>
                <w:iCs/>
                <w:szCs w:val="24"/>
              </w:rPr>
              <w:t>-S.</w:t>
            </w:r>
          </w:p>
          <w:p w14:paraId="6DF101E9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A destra del cranio</w:t>
            </w:r>
          </w:p>
          <w:p w14:paraId="51E32AEC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 xml:space="preserve">1 kratere a campana, figurato, di fabbrica </w:t>
            </w:r>
            <w:proofErr w:type="gramStart"/>
            <w:r w:rsidRPr="003A49FB">
              <w:rPr>
                <w:rFonts w:ascii="Titillium Web" w:hAnsi="Titillium Web"/>
                <w:i/>
                <w:iCs/>
                <w:szCs w:val="24"/>
              </w:rPr>
              <w:t>apula ?</w:t>
            </w:r>
            <w:proofErr w:type="gramEnd"/>
            <w:r w:rsidRPr="003A49FB">
              <w:rPr>
                <w:rFonts w:ascii="Titillium Web" w:hAnsi="Titillium Web"/>
                <w:i/>
                <w:iCs/>
                <w:szCs w:val="24"/>
              </w:rPr>
              <w:t xml:space="preserve"> a fig. rosse su fondo nero: </w:t>
            </w:r>
            <w:proofErr w:type="gramStart"/>
            <w:r w:rsidRPr="003A49FB">
              <w:rPr>
                <w:rFonts w:ascii="Titillium Web" w:hAnsi="Titillium Web"/>
                <w:i/>
                <w:iCs/>
                <w:szCs w:val="24"/>
              </w:rPr>
              <w:t>intero</w:t>
            </w:r>
            <w:proofErr w:type="gramEnd"/>
            <w:r w:rsidRPr="003A49FB">
              <w:rPr>
                <w:rFonts w:ascii="Titillium Web" w:hAnsi="Titillium Web"/>
                <w:i/>
                <w:iCs/>
                <w:szCs w:val="24"/>
              </w:rPr>
              <w:t xml:space="preserve"> La vernice è bruno scura, malissimo conservata</w:t>
            </w:r>
          </w:p>
          <w:p w14:paraId="12F29380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 xml:space="preserve">Nel dritto: un eros che vola verso una donna che è a destra: a sin. un satiro. Nel rovescio </w:t>
            </w:r>
            <w:proofErr w:type="gramStart"/>
            <w:r w:rsidRPr="003A49F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A49FB">
              <w:rPr>
                <w:rFonts w:ascii="Titillium Web" w:hAnsi="Titillium Web"/>
                <w:i/>
                <w:iCs/>
                <w:szCs w:val="24"/>
              </w:rPr>
              <w:t xml:space="preserve"> figure </w:t>
            </w:r>
            <w:proofErr w:type="gramStart"/>
            <w:r w:rsidRPr="003A49FB">
              <w:rPr>
                <w:rFonts w:ascii="Titillium Web" w:hAnsi="Titillium Web"/>
                <w:i/>
                <w:iCs/>
                <w:szCs w:val="24"/>
              </w:rPr>
              <w:t>ammantate</w:t>
            </w:r>
            <w:proofErr w:type="gramEnd"/>
            <w:r w:rsidRPr="003A49FB">
              <w:rPr>
                <w:rFonts w:ascii="Titillium Web" w:hAnsi="Titillium Web"/>
                <w:i/>
                <w:iCs/>
                <w:szCs w:val="24"/>
              </w:rPr>
              <w:t xml:space="preserve"> Il disegno nel dritto è trascurato</w:t>
            </w:r>
          </w:p>
          <w:p w14:paraId="7F116153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Presso il fianco destro dello scheletro:</w:t>
            </w:r>
          </w:p>
          <w:p w14:paraId="58CFA676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1 scodella a vern. n. con impressioni di palmette</w:t>
            </w:r>
          </w:p>
          <w:p w14:paraId="3131D9B4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3 scodelle di argilla cenere scura (2 frammentate)</w:t>
            </w:r>
          </w:p>
          <w:p w14:paraId="6079AA40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A49F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A49FB">
              <w:rPr>
                <w:rFonts w:ascii="Titillium Web" w:hAnsi="Titillium Web"/>
                <w:i/>
                <w:iCs/>
                <w:szCs w:val="24"/>
              </w:rPr>
              <w:t xml:space="preserve"> piattelli con piede, di argilla idem., frammentati.</w:t>
            </w:r>
          </w:p>
          <w:p w14:paraId="36854D9D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1 scodellina a vern. n. con impressioni di palmette: intera</w:t>
            </w:r>
          </w:p>
          <w:p w14:paraId="32FF5D3F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1 piccola scodellina, apoda, con vernice diluita da sembrare rossa.</w:t>
            </w:r>
          </w:p>
          <w:p w14:paraId="09A9123B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1 piccolo kotylos a vern. n., scadente, imbutiforme, frammentato nell’orlo e</w:t>
            </w:r>
          </w:p>
          <w:p w14:paraId="362D1AD4" w14:textId="77777777" w:rsidR="00897FC6" w:rsidRPr="003A49FB" w:rsidRDefault="00ED62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A49FB">
              <w:rPr>
                <w:rFonts w:ascii="Titillium Web" w:hAnsi="Titillium Web"/>
                <w:i/>
                <w:iCs/>
                <w:szCs w:val="24"/>
              </w:rPr>
              <w:t>nell’ansa.</w:t>
            </w:r>
          </w:p>
        </w:tc>
      </w:tr>
      <w:tr w:rsidR="0086297F" w:rsidRPr="003A49F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A49F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49F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49F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A49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A49F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A49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49F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B6B1619" w14:textId="77777777" w:rsidR="00897FC6" w:rsidRPr="003A49FB" w:rsidRDefault="00ED6294" w:rsidP="003A49FB">
            <w:pPr>
              <w:jc w:val="center"/>
              <w:rPr>
                <w:rFonts w:ascii="Titillium Web" w:hAnsi="Titillium Web"/>
                <w:szCs w:val="24"/>
              </w:rPr>
            </w:pPr>
            <w:r w:rsidRPr="003A49FB">
              <w:rPr>
                <w:rFonts w:ascii="Titillium Web" w:eastAsia="Titillium" w:hAnsi="Titillium Web" w:cs="Titillium"/>
                <w:smallCaps/>
                <w:szCs w:val="24"/>
              </w:rPr>
              <w:t>Pozzi 2011; Trevisanello</w:t>
            </w:r>
            <w:r w:rsidRPr="003A49FB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A49FB"/>
    <w:rsid w:val="00472AF4"/>
    <w:rsid w:val="00551AF8"/>
    <w:rsid w:val="005B5AFF"/>
    <w:rsid w:val="006162A4"/>
    <w:rsid w:val="006346F7"/>
    <w:rsid w:val="006D6EFB"/>
    <w:rsid w:val="007145BC"/>
    <w:rsid w:val="007C4B82"/>
    <w:rsid w:val="0086297F"/>
    <w:rsid w:val="00897FC6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2026-05-14T19:27:00Z</dcterms:modified>
</cp:coreProperties>
</file>