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F0A1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F0A1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F0A1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F0A1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F0A1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0,82 m</w:t>
            </w:r>
          </w:p>
        </w:tc>
      </w:tr>
      <w:tr w:rsidR="0086297F" w:rsidRPr="006F0A1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F0A1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0A1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0A1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373D5A" w14:textId="77777777" w:rsidR="00B1652A" w:rsidRPr="00B53DD8" w:rsidRDefault="00B1652A" w:rsidP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Tomba 636</w:t>
            </w:r>
          </w:p>
          <w:p w14:paraId="0C397E90" w14:textId="77777777" w:rsidR="00B1652A" w:rsidRPr="00B53DD8" w:rsidRDefault="00B1652A" w:rsidP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A m. 57 dal B, a m. 3,30 a sud della linea ... a m. 0,82 di profondità poggiava:</w:t>
            </w:r>
          </w:p>
          <w:p w14:paraId="14B91E20" w14:textId="77777777" w:rsidR="00B1652A" w:rsidRPr="00B53DD8" w:rsidRDefault="00B1652A" w:rsidP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dolietto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di argilla rossastra, completamente marcito e schiacciato (non raccolto)</w:t>
            </w:r>
          </w:p>
          <w:p w14:paraId="1CC573DD" w14:textId="77777777" w:rsidR="00B1652A" w:rsidRPr="00B53DD8" w:rsidRDefault="00B1652A" w:rsidP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Entro al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dolietto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erano le ceneri e</w:t>
            </w:r>
          </w:p>
          <w:p w14:paraId="5DFAAEA3" w14:textId="77777777" w:rsidR="00B1652A" w:rsidRPr="00B53DD8" w:rsidRDefault="00B1652A" w:rsidP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aryballos di forma ovoidale, con bocca circolare e collo alto e snello e una decorazione </w:t>
            </w:r>
          </w:p>
          <w:p w14:paraId="750A9CBF" w14:textId="77777777" w:rsidR="00B1652A" w:rsidRPr="00B53DD8" w:rsidRDefault="00B1652A" w:rsidP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di linee nere incrociatesi sul corpo. </w:t>
            </w:r>
          </w:p>
          <w:p w14:paraId="332C3D0E" w14:textId="77777777" w:rsidR="00B1652A" w:rsidRPr="00B53DD8" w:rsidRDefault="00B1652A" w:rsidP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Sulla spalla gira una linea di ovoli e presso il </w:t>
            </w:r>
          </w:p>
          <w:p w14:paraId="6623DD8D" w14:textId="44AD983E" w:rsidR="00312702" w:rsidRPr="006F0A12" w:rsidRDefault="00B165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fondo un giro di corri</w:t>
            </w:r>
            <w:r>
              <w:rPr>
                <w:rFonts w:ascii="Titillium Web" w:hAnsi="Titillium Web"/>
                <w:i/>
                <w:iCs/>
                <w:szCs w:val="24"/>
              </w:rPr>
              <w:t>m</w:t>
            </w:r>
            <w:r w:rsidRPr="00B53DD8">
              <w:rPr>
                <w:rFonts w:ascii="Titillium Web" w:hAnsi="Titillium Web"/>
                <w:i/>
                <w:iCs/>
                <w:szCs w:val="24"/>
              </w:rPr>
              <w:t>i dietro.</w:t>
            </w:r>
          </w:p>
        </w:tc>
      </w:tr>
      <w:tr w:rsidR="0086297F" w:rsidRPr="006F0A1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6F0A1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0A1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0A1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F0A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0A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0A1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F0A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0A1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F761D0" w14:textId="77777777" w:rsidR="00312702" w:rsidRPr="006F0A12" w:rsidRDefault="004F47EF" w:rsidP="00A47C1E">
            <w:pPr>
              <w:jc w:val="center"/>
              <w:rPr>
                <w:rFonts w:ascii="Titillium Web" w:hAnsi="Titillium Web"/>
                <w:szCs w:val="24"/>
              </w:rPr>
            </w:pPr>
            <w:r w:rsidRPr="00A47C1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F0A1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2702"/>
    <w:rsid w:val="00472AF4"/>
    <w:rsid w:val="00551AF8"/>
    <w:rsid w:val="005B5AFF"/>
    <w:rsid w:val="006162A4"/>
    <w:rsid w:val="006346F7"/>
    <w:rsid w:val="006D6EFB"/>
    <w:rsid w:val="006F0A12"/>
    <w:rsid w:val="007145BC"/>
    <w:rsid w:val="007D4142"/>
    <w:rsid w:val="0086297F"/>
    <w:rsid w:val="009E4922"/>
    <w:rsid w:val="00A47C1E"/>
    <w:rsid w:val="00AB321D"/>
    <w:rsid w:val="00B1652A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2026-05-14T19:26:00Z</dcterms:modified>
</cp:coreProperties>
</file>