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0536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0536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0536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0536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0536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B0536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0536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0536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B0536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7A76C7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Tomba 638 a umazione</w:t>
            </w:r>
          </w:p>
          <w:p w14:paraId="352B8689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A m. 68 dal B, a m. 6,30 a sud della linea di scavo, a m. 0,45 di prof.tà poggiava un piccolo ciottolo fluviale che segnalava la tomba sottostante</w:t>
            </w:r>
          </w:p>
          <w:p w14:paraId="61D5123B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 xml:space="preserve">A m. 0,30 più a lev. e alla prof.tà di m. 0,74 sotto il ciottolo appare uno scheletro consumato, orientato da NO-N a </w:t>
            </w:r>
            <w:proofErr w:type="gramStart"/>
            <w:r w:rsidRPr="00B05366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05366">
              <w:rPr>
                <w:rFonts w:ascii="Titillium Web" w:hAnsi="Titillium Web"/>
                <w:i/>
                <w:iCs/>
                <w:szCs w:val="24"/>
              </w:rPr>
              <w:t>-S. (gradi 321)</w:t>
            </w:r>
          </w:p>
          <w:p w14:paraId="462940D1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Preso la testa, dal lato destro:</w:t>
            </w:r>
          </w:p>
          <w:p w14:paraId="37A87488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1 piccolo aryballos ovoidale mancante del beccuccio e dell’ansa</w:t>
            </w:r>
          </w:p>
          <w:p w14:paraId="548B60BE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1 scodella a ver. nera con una sola ansa, intera nel fondello reca una sigla grafita.</w:t>
            </w:r>
          </w:p>
          <w:p w14:paraId="020B42FA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1 tazzina apoda a vern. nera - intera</w:t>
            </w:r>
          </w:p>
          <w:p w14:paraId="05151E28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1 aryballos piccolino a vern. n. e bocca circolare mancante dell’ansa.</w:t>
            </w:r>
          </w:p>
          <w:p w14:paraId="163293E4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053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05366">
              <w:rPr>
                <w:rFonts w:ascii="Titillium Web" w:hAnsi="Titillium Web"/>
                <w:i/>
                <w:iCs/>
                <w:szCs w:val="24"/>
              </w:rPr>
              <w:t xml:space="preserve"> scodelline di argilla giallo chiara, grezze (una rotta)</w:t>
            </w:r>
          </w:p>
          <w:p w14:paraId="2D605482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qualche piattello di argilla giallo chiara e cenere i quali erano talmente marciti da non potersi raccogliere</w:t>
            </w:r>
          </w:p>
          <w:p w14:paraId="6396BCC7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Il centro dello scheletro è a m. 87 dal B e a m. 6,90 a sud della linea</w:t>
            </w:r>
          </w:p>
          <w:p w14:paraId="28D513AB" w14:textId="77777777" w:rsidR="00BA6F25" w:rsidRPr="00B05366" w:rsidRDefault="00D3095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05366">
              <w:rPr>
                <w:rFonts w:ascii="Titillium Web" w:hAnsi="Titillium Web"/>
                <w:i/>
                <w:iCs/>
                <w:szCs w:val="24"/>
              </w:rPr>
              <w:t>Il fondo della tomba è a m. 1,20.</w:t>
            </w:r>
          </w:p>
        </w:tc>
      </w:tr>
      <w:tr w:rsidR="0086297F" w:rsidRPr="00B0536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B0536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536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536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053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0536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053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053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606289" w14:textId="77777777" w:rsidR="00BA6F25" w:rsidRPr="00B05366" w:rsidRDefault="00D30950" w:rsidP="00B05366">
            <w:pPr>
              <w:jc w:val="center"/>
              <w:rPr>
                <w:rFonts w:ascii="Titillium Web" w:hAnsi="Titillium Web"/>
                <w:szCs w:val="24"/>
              </w:rPr>
            </w:pPr>
            <w:r w:rsidRPr="00B05366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B0536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B0536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0536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5366"/>
    <w:rsid w:val="00B165C4"/>
    <w:rsid w:val="00BA6F25"/>
    <w:rsid w:val="00C21EE0"/>
    <w:rsid w:val="00D900AB"/>
    <w:rsid w:val="00D936E8"/>
    <w:rsid w:val="00E24633"/>
    <w:rsid w:val="00F9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2026-05-14T19:23:00Z</dcterms:modified>
</cp:coreProperties>
</file>