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F5A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F5A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F5A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F5A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F5A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7F5A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F5A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5A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F5A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0C353E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Tomba 644 a cremazione</w:t>
            </w:r>
          </w:p>
          <w:p w14:paraId="446382F6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A m. 56 dal B, a m. 6,20 a sud della linea del nuovo scavo, a m. 0,95 di profondità poggiava:</w:t>
            </w:r>
          </w:p>
          <w:p w14:paraId="38A3DF60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1 dolio di forma sferoidale, di argilla rossiccia completamente marcito</w:t>
            </w:r>
          </w:p>
          <w:p w14:paraId="01BD2EB6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Entro al dolio si rinvennero le ossa combuste</w:t>
            </w:r>
          </w:p>
          <w:p w14:paraId="51B59E82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3F8EC961" w14:textId="62EAA3BA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1 scodella di argilla color cenere scuro marcita che non si raccolse -</w:t>
            </w:r>
          </w:p>
          <w:p w14:paraId="63D06B26" w14:textId="77777777" w:rsidR="00F23C63" w:rsidRPr="007F5A43" w:rsidRDefault="003F66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F5A43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7F5A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F5A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5A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5A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F5A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F5A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F5A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F5A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AB73A2" w14:textId="77777777" w:rsidR="00F23C63" w:rsidRPr="007F5A43" w:rsidRDefault="003F662C" w:rsidP="007F5A43">
            <w:pPr>
              <w:jc w:val="center"/>
              <w:rPr>
                <w:rFonts w:ascii="Titillium Web" w:hAnsi="Titillium Web"/>
                <w:szCs w:val="24"/>
              </w:rPr>
            </w:pPr>
            <w:r w:rsidRPr="007F5A4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F5A4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09FF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5A43"/>
    <w:rsid w:val="0086297F"/>
    <w:rsid w:val="009E4922"/>
    <w:rsid w:val="00AB321D"/>
    <w:rsid w:val="00B165C4"/>
    <w:rsid w:val="00C21EE0"/>
    <w:rsid w:val="00D900AB"/>
    <w:rsid w:val="00D936E8"/>
    <w:rsid w:val="00E24633"/>
    <w:rsid w:val="00F2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2026-05-14T19:19:00Z</dcterms:modified>
</cp:coreProperties>
</file>