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646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43A3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43A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A3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43A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A39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E43A3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43A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A3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43A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A3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43A3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43A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A3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43A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A3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E43A3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43A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A3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43A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A3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E43A3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43A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A3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43A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A39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E43A3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43A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A3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43A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A3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43A3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43A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A3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43A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A3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43A3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43A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A3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43A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A3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43A3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43A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A3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E0B58BC" w14:textId="77777777" w:rsidR="001D79FD" w:rsidRPr="00E43A39" w:rsidRDefault="00DE2FE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3A39">
              <w:rPr>
                <w:rFonts w:ascii="Titillium Web" w:hAnsi="Titillium Web"/>
                <w:i/>
                <w:iCs/>
                <w:szCs w:val="24"/>
              </w:rPr>
              <w:t>Tomba 646 a cremazione</w:t>
            </w:r>
          </w:p>
          <w:p w14:paraId="5458046E" w14:textId="77777777" w:rsidR="001D79FD" w:rsidRPr="00E43A39" w:rsidRDefault="00DE2FE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3A39">
              <w:rPr>
                <w:rFonts w:ascii="Titillium Web" w:hAnsi="Titillium Web"/>
                <w:i/>
                <w:iCs/>
                <w:szCs w:val="24"/>
              </w:rPr>
              <w:t>A m. 62 dal B, a m. 8,50 a sud della linea del nuovo scavo, a metri 1,00 di profondità poggiava:</w:t>
            </w:r>
          </w:p>
          <w:p w14:paraId="4FAECB86" w14:textId="77777777" w:rsidR="001D79FD" w:rsidRPr="00E43A39" w:rsidRDefault="00DE2FE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3A39">
              <w:rPr>
                <w:rFonts w:ascii="Titillium Web" w:hAnsi="Titillium Web"/>
                <w:i/>
                <w:iCs/>
                <w:szCs w:val="24"/>
              </w:rPr>
              <w:t>1 dolietto di forma ovoidale, di argilla cenere scuro, completamente marcito</w:t>
            </w:r>
          </w:p>
          <w:p w14:paraId="7FC2AC2B" w14:textId="77777777" w:rsidR="001D79FD" w:rsidRPr="00E43A39" w:rsidRDefault="00DE2FE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3A39">
              <w:rPr>
                <w:rFonts w:ascii="Titillium Web" w:hAnsi="Titillium Web"/>
                <w:i/>
                <w:iCs/>
                <w:szCs w:val="24"/>
              </w:rPr>
              <w:t>Era coperto da una scodella di argilla color cenere scuro, marcita essa pure.</w:t>
            </w:r>
          </w:p>
          <w:p w14:paraId="6A53DB50" w14:textId="77777777" w:rsidR="001D79FD" w:rsidRPr="00E43A39" w:rsidRDefault="00DE2FE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3A39">
              <w:rPr>
                <w:rFonts w:ascii="Titillium Web" w:hAnsi="Titillium Web"/>
                <w:i/>
                <w:iCs/>
                <w:szCs w:val="24"/>
              </w:rPr>
              <w:t>Entro al dolio, le ossa combuste.</w:t>
            </w:r>
          </w:p>
          <w:p w14:paraId="2E118945" w14:textId="77777777" w:rsidR="001D79FD" w:rsidRPr="00E43A39" w:rsidRDefault="00DE2FE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3A39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</w:tc>
      </w:tr>
      <w:tr w:rsidR="0086297F" w:rsidRPr="00E43A3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43A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A3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43A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A39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E43A3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43A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A3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43A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A3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43A3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43A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A3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43A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A3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43A3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43A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A3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43A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A3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43A3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43A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A3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1CBE38C" w14:textId="77777777" w:rsidR="001D79FD" w:rsidRPr="00E43A39" w:rsidRDefault="00DE2FEB" w:rsidP="00E43A39">
            <w:pPr>
              <w:jc w:val="center"/>
              <w:rPr>
                <w:rFonts w:ascii="Titillium Web" w:hAnsi="Titillium Web"/>
                <w:szCs w:val="24"/>
              </w:rPr>
            </w:pPr>
            <w:r w:rsidRPr="00E43A39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E43A39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D79FD"/>
    <w:rsid w:val="002977D7"/>
    <w:rsid w:val="00472AF4"/>
    <w:rsid w:val="00551AF8"/>
    <w:rsid w:val="005B5AFF"/>
    <w:rsid w:val="006162A4"/>
    <w:rsid w:val="006346F7"/>
    <w:rsid w:val="006D6EFB"/>
    <w:rsid w:val="007145BC"/>
    <w:rsid w:val="00766F74"/>
    <w:rsid w:val="0086297F"/>
    <w:rsid w:val="009E4922"/>
    <w:rsid w:val="00AB321D"/>
    <w:rsid w:val="00B165C4"/>
    <w:rsid w:val="00C21EE0"/>
    <w:rsid w:val="00D900AB"/>
    <w:rsid w:val="00D936E8"/>
    <w:rsid w:val="00E24633"/>
    <w:rsid w:val="00E4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2026-05-14T19:18:00Z</dcterms:modified>
</cp:coreProperties>
</file>