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655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653A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653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53A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653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53A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653A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653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53A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653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53A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653A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653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53A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653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53A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653A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653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53A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653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53A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653A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653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53A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653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53A0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1653A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653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53A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653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53A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653A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653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53A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653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53A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653A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653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53A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653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53A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653A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653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53A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FF149A4" w14:textId="77777777" w:rsidR="00A950EB" w:rsidRPr="001653A0" w:rsidRDefault="009C4B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53A0">
              <w:rPr>
                <w:rFonts w:ascii="Titillium Web" w:hAnsi="Titillium Web"/>
                <w:i/>
                <w:iCs/>
                <w:szCs w:val="24"/>
              </w:rPr>
              <w:t>Tomba 655 a cremazione.</w:t>
            </w:r>
          </w:p>
          <w:p w14:paraId="66A32511" w14:textId="77777777" w:rsidR="00A950EB" w:rsidRPr="001653A0" w:rsidRDefault="009C4B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53A0">
              <w:rPr>
                <w:rFonts w:ascii="Titillium Web" w:hAnsi="Titillium Web"/>
                <w:i/>
                <w:iCs/>
                <w:szCs w:val="24"/>
              </w:rPr>
              <w:t>A m. 61 dal B, a m. 8,60 a sud della linea.... a m. 1,00 di prof.tà poggiava:</w:t>
            </w:r>
          </w:p>
          <w:p w14:paraId="1BD1ED32" w14:textId="77777777" w:rsidR="00A950EB" w:rsidRPr="001653A0" w:rsidRDefault="009C4B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53A0">
              <w:rPr>
                <w:rFonts w:ascii="Titillium Web" w:hAnsi="Titillium Web"/>
                <w:i/>
                <w:iCs/>
                <w:szCs w:val="24"/>
              </w:rPr>
              <w:t>1 dolietto di forma sferoidale, di argilla rossastra, marcito.</w:t>
            </w:r>
          </w:p>
          <w:p w14:paraId="5F855FD8" w14:textId="77777777" w:rsidR="00A950EB" w:rsidRPr="001653A0" w:rsidRDefault="009C4B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53A0">
              <w:rPr>
                <w:rFonts w:ascii="Titillium Web" w:hAnsi="Titillium Web"/>
                <w:i/>
                <w:iCs/>
                <w:szCs w:val="24"/>
              </w:rPr>
              <w:t>Entro al dolietto erano le ossa combuste</w:t>
            </w:r>
          </w:p>
          <w:p w14:paraId="1ABAC2A7" w14:textId="77777777" w:rsidR="00A950EB" w:rsidRPr="001653A0" w:rsidRDefault="009C4B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53A0">
              <w:rPr>
                <w:rFonts w:ascii="Titillium Web" w:hAnsi="Titillium Web"/>
                <w:i/>
                <w:iCs/>
                <w:szCs w:val="24"/>
              </w:rPr>
              <w:t>Il dolietto era coperto da</w:t>
            </w:r>
          </w:p>
          <w:p w14:paraId="09CA4AB3" w14:textId="77777777" w:rsidR="00A950EB" w:rsidRPr="001653A0" w:rsidRDefault="009C4B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53A0">
              <w:rPr>
                <w:rFonts w:ascii="Titillium Web" w:hAnsi="Titillium Web"/>
                <w:i/>
                <w:iCs/>
                <w:szCs w:val="24"/>
              </w:rPr>
              <w:t>1 ciotola di argilla cenere scuro, marcita.</w:t>
            </w:r>
          </w:p>
          <w:p w14:paraId="30A07A30" w14:textId="77777777" w:rsidR="00A950EB" w:rsidRPr="001653A0" w:rsidRDefault="009C4B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653A0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1653A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653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53A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653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53A0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1653A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653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53A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653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53A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653A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653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53A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653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53A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653A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653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53A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653A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653A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653A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653A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653A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77C5004" w14:textId="77777777" w:rsidR="00A950EB" w:rsidRPr="001653A0" w:rsidRDefault="009C4B92" w:rsidP="001653A0">
            <w:pPr>
              <w:jc w:val="center"/>
              <w:rPr>
                <w:rFonts w:ascii="Titillium Web" w:hAnsi="Titillium Web"/>
                <w:szCs w:val="24"/>
              </w:rPr>
            </w:pPr>
            <w:r w:rsidRPr="001653A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653A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653A0"/>
    <w:rsid w:val="001C17CC"/>
    <w:rsid w:val="002977D7"/>
    <w:rsid w:val="002F51CB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950EB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2026-05-14T19:13:00Z</dcterms:modified>
</cp:coreProperties>
</file>