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66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EE34FB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EE34F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34F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EE34F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E34FB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EE34FB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EE34F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34F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EE34F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E34F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EE34FB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EE34F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34F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EE34F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E34FB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EE34FB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EE34F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34F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EE34F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E34FB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EE34FB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EE34F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34FB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EE34F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E34FB">
              <w:rPr>
                <w:rFonts w:ascii="Titillium Web" w:hAnsi="Titillium Web"/>
                <w:szCs w:val="24"/>
              </w:rPr>
              <w:t>1,00 m</w:t>
            </w:r>
          </w:p>
        </w:tc>
      </w:tr>
      <w:tr w:rsidR="001B5504" w:rsidRPr="00EE34FB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EE34F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34F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EE34F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E34F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EE34FB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EE34F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34F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EF5F976" w:rsidR="001B5504" w:rsidRPr="00EE34F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E34FB">
              <w:rPr>
                <w:rFonts w:ascii="Titillium Web" w:hAnsi="Titillium Web"/>
                <w:szCs w:val="24"/>
              </w:rPr>
              <w:t>W-E</w:t>
            </w:r>
          </w:p>
        </w:tc>
      </w:tr>
      <w:tr w:rsidR="001B5504" w:rsidRPr="00EE34FB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EE34F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34F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48BF0EA7" w:rsidR="001B5504" w:rsidRPr="00EE34FB" w:rsidRDefault="00EE34FB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E34FB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EE34FB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EE34FB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34FB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515E64B4" w14:textId="77777777" w:rsidR="00E264F9" w:rsidRPr="00EE34FB" w:rsidRDefault="00E264F9" w:rsidP="00E264F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E34FB">
              <w:rPr>
                <w:rFonts w:ascii="Titillium Web" w:hAnsi="Titillium Web" w:cs="Times New Roman"/>
                <w:i/>
                <w:iCs/>
                <w:szCs w:val="24"/>
              </w:rPr>
              <w:t xml:space="preserve">66 Tomba – a umazione – </w:t>
            </w:r>
          </w:p>
          <w:p w14:paraId="2D4A1BB1" w14:textId="77777777" w:rsidR="00E264F9" w:rsidRPr="00EE34FB" w:rsidRDefault="00E264F9" w:rsidP="00E264F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E34FB">
              <w:rPr>
                <w:rFonts w:ascii="Titillium Web" w:hAnsi="Titillium Web" w:cs="Times New Roman"/>
                <w:i/>
                <w:iCs/>
                <w:szCs w:val="24"/>
              </w:rPr>
              <w:t xml:space="preserve">A m 11 lungo l’asse del dosso e a m 8 a </w:t>
            </w:r>
            <w:proofErr w:type="spellStart"/>
            <w:r w:rsidRPr="00EE34FB">
              <w:rPr>
                <w:rFonts w:ascii="Titillium Web" w:hAnsi="Titillium Web" w:cs="Times New Roman"/>
                <w:i/>
                <w:iCs/>
                <w:szCs w:val="24"/>
              </w:rPr>
              <w:t>pon</w:t>
            </w:r>
            <w:proofErr w:type="spellEnd"/>
            <w:r w:rsidRPr="00EE34FB">
              <w:rPr>
                <w:rFonts w:ascii="Titillium Web" w:hAnsi="Titillium Web" w:cs="Times New Roman"/>
                <w:i/>
                <w:iCs/>
                <w:szCs w:val="24"/>
              </w:rPr>
              <w:t xml:space="preserve">. dell’asse alla </w:t>
            </w:r>
            <w:proofErr w:type="spellStart"/>
            <w:r w:rsidRPr="00EE34FB">
              <w:rPr>
                <w:rFonts w:ascii="Titillium Web" w:hAnsi="Titillium Web" w:cs="Times New Roman"/>
                <w:i/>
                <w:iCs/>
                <w:szCs w:val="24"/>
              </w:rPr>
              <w:t>prof.tà</w:t>
            </w:r>
            <w:proofErr w:type="spellEnd"/>
            <w:r w:rsidRPr="00EE34FB">
              <w:rPr>
                <w:rFonts w:ascii="Titillium Web" w:hAnsi="Titillium Web" w:cs="Times New Roman"/>
                <w:i/>
                <w:iCs/>
                <w:szCs w:val="24"/>
              </w:rPr>
              <w:t xml:space="preserve"> di m 1.00 si rinviene uno scheletro orientato con la testa a </w:t>
            </w:r>
            <w:proofErr w:type="spellStart"/>
            <w:r w:rsidRPr="00EE34FB">
              <w:rPr>
                <w:rFonts w:ascii="Titillium Web" w:hAnsi="Titillium Web" w:cs="Times New Roman"/>
                <w:i/>
                <w:iCs/>
                <w:szCs w:val="24"/>
              </w:rPr>
              <w:t>pon</w:t>
            </w:r>
            <w:proofErr w:type="spellEnd"/>
            <w:r w:rsidRPr="00EE34FB">
              <w:rPr>
                <w:rFonts w:ascii="Titillium Web" w:hAnsi="Titillium Web" w:cs="Times New Roman"/>
                <w:i/>
                <w:iCs/>
                <w:szCs w:val="24"/>
              </w:rPr>
              <w:t>. e i piedi a lev.</w:t>
            </w:r>
          </w:p>
          <w:p w14:paraId="0F152806" w14:textId="77777777" w:rsidR="00E264F9" w:rsidRPr="00EE34FB" w:rsidRDefault="00E264F9" w:rsidP="00E264F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E34FB">
              <w:rPr>
                <w:rFonts w:ascii="Titillium Web" w:hAnsi="Titillium Web" w:cs="Times New Roman"/>
                <w:i/>
                <w:iCs/>
                <w:szCs w:val="24"/>
              </w:rPr>
              <w:t xml:space="preserve">Presso la testa aveva </w:t>
            </w:r>
            <w:r w:rsidRPr="00EE34FB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una kelebe a </w:t>
            </w:r>
            <w:proofErr w:type="spellStart"/>
            <w:r w:rsidRPr="00EE34FB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f.r</w:t>
            </w:r>
            <w:proofErr w:type="spellEnd"/>
            <w:r w:rsidRPr="00EE34FB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.</w:t>
            </w:r>
            <w:r w:rsidRPr="00EE34FB">
              <w:rPr>
                <w:rFonts w:ascii="Titillium Web" w:hAnsi="Titillium Web" w:cs="Times New Roman"/>
                <w:i/>
                <w:iCs/>
                <w:szCs w:val="24"/>
              </w:rPr>
              <w:t xml:space="preserve"> con il piede staccato e frammentata un poco nell’orlo.</w:t>
            </w:r>
          </w:p>
          <w:p w14:paraId="39AD3609" w14:textId="77777777" w:rsidR="00E264F9" w:rsidRPr="00EE34FB" w:rsidRDefault="00E264F9" w:rsidP="00E264F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E34FB">
              <w:rPr>
                <w:rFonts w:ascii="Titillium Web" w:hAnsi="Titillium Web" w:cs="Times New Roman"/>
                <w:i/>
                <w:iCs/>
                <w:szCs w:val="24"/>
              </w:rPr>
              <w:t xml:space="preserve">Nel lato davanti sono due figure; una di donna a </w:t>
            </w:r>
            <w:proofErr w:type="spellStart"/>
            <w:r w:rsidRPr="00EE34FB">
              <w:rPr>
                <w:rFonts w:ascii="Titillium Web" w:hAnsi="Titillium Web" w:cs="Times New Roman"/>
                <w:i/>
                <w:iCs/>
                <w:szCs w:val="24"/>
              </w:rPr>
              <w:t>sin</w:t>
            </w:r>
            <w:proofErr w:type="spellEnd"/>
            <w:r w:rsidRPr="00EE34FB">
              <w:rPr>
                <w:rFonts w:ascii="Titillium Web" w:hAnsi="Titillium Web" w:cs="Times New Roman"/>
                <w:i/>
                <w:iCs/>
                <w:szCs w:val="24"/>
              </w:rPr>
              <w:t xml:space="preserve">. e di fronte a </w:t>
            </w:r>
            <w:proofErr w:type="spellStart"/>
            <w:r w:rsidRPr="00EE34FB">
              <w:rPr>
                <w:rFonts w:ascii="Titillium Web" w:hAnsi="Titillium Web" w:cs="Times New Roman"/>
                <w:i/>
                <w:iCs/>
                <w:szCs w:val="24"/>
              </w:rPr>
              <w:t>des</w:t>
            </w:r>
            <w:proofErr w:type="spellEnd"/>
            <w:r w:rsidRPr="00EE34FB">
              <w:rPr>
                <w:rFonts w:ascii="Titillium Web" w:hAnsi="Titillium Web" w:cs="Times New Roman"/>
                <w:i/>
                <w:iCs/>
                <w:szCs w:val="24"/>
              </w:rPr>
              <w:t>. una figura maschile che regge un bastone.</w:t>
            </w:r>
          </w:p>
          <w:p w14:paraId="44FED887" w14:textId="77777777" w:rsidR="00E264F9" w:rsidRPr="00EE34FB" w:rsidRDefault="00E264F9" w:rsidP="00E264F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E34FB">
              <w:rPr>
                <w:rFonts w:ascii="Titillium Web" w:hAnsi="Titillium Web" w:cs="Times New Roman"/>
                <w:i/>
                <w:iCs/>
                <w:szCs w:val="24"/>
              </w:rPr>
              <w:t>È di lavoro convenzionale e trascurato –</w:t>
            </w:r>
          </w:p>
          <w:p w14:paraId="7FC58409" w14:textId="77777777" w:rsidR="00E264F9" w:rsidRPr="00EE34FB" w:rsidRDefault="00E264F9" w:rsidP="00E264F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E34FB">
              <w:rPr>
                <w:rFonts w:ascii="Titillium Web" w:hAnsi="Titillium Web" w:cs="Times New Roman"/>
                <w:i/>
                <w:iCs/>
                <w:szCs w:val="24"/>
              </w:rPr>
              <w:t>Nel rovescio una figura tozza, strapazzatissima avvolta nel manto (alta cm 35).</w:t>
            </w:r>
          </w:p>
          <w:p w14:paraId="57675B08" w14:textId="77777777" w:rsidR="00E264F9" w:rsidRPr="00EE34FB" w:rsidRDefault="00E264F9" w:rsidP="00E264F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E34FB">
              <w:rPr>
                <w:rFonts w:ascii="Titillium Web" w:hAnsi="Titillium Web" w:cs="Times New Roman"/>
                <w:i/>
                <w:iCs/>
                <w:szCs w:val="24"/>
              </w:rPr>
              <w:t>Presso il fianco destro erano i seguenti oggetti:</w:t>
            </w:r>
          </w:p>
          <w:p w14:paraId="331C3539" w14:textId="77777777" w:rsidR="00E264F9" w:rsidRPr="00EE34FB" w:rsidRDefault="00E264F9" w:rsidP="00E264F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proofErr w:type="gramStart"/>
            <w:r w:rsidRPr="00EE34FB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2</w:t>
            </w:r>
            <w:proofErr w:type="gramEnd"/>
            <w:r w:rsidRPr="00EE34FB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scodelle a ver. n. a basso piede</w:t>
            </w:r>
            <w:r w:rsidRPr="00EE34FB">
              <w:rPr>
                <w:rFonts w:ascii="Titillium Web" w:hAnsi="Titillium Web" w:cs="Times New Roman"/>
                <w:i/>
                <w:iCs/>
                <w:szCs w:val="24"/>
              </w:rPr>
              <w:t xml:space="preserve"> intere – diam. cm 17.</w:t>
            </w:r>
          </w:p>
          <w:p w14:paraId="5C329416" w14:textId="77777777" w:rsidR="00E264F9" w:rsidRPr="00EE34FB" w:rsidRDefault="00E264F9" w:rsidP="00E264F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E34FB">
              <w:rPr>
                <w:rFonts w:ascii="Titillium Web" w:hAnsi="Titillium Web" w:cs="Times New Roman"/>
                <w:i/>
                <w:iCs/>
                <w:szCs w:val="24"/>
              </w:rPr>
              <w:t>nel cavetto del fondello hanno dipinto in nero un vaso.</w:t>
            </w:r>
          </w:p>
          <w:p w14:paraId="1B67FBAB" w14:textId="77777777" w:rsidR="00E264F9" w:rsidRPr="00EE34FB" w:rsidRDefault="00E264F9" w:rsidP="00E264F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proofErr w:type="gramStart"/>
            <w:r w:rsidRPr="00EE34FB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2</w:t>
            </w:r>
            <w:proofErr w:type="gramEnd"/>
            <w:r w:rsidRPr="00EE34FB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scodelle a v.n. e b</w:t>
            </w:r>
            <w:r w:rsidRPr="00EE34FB">
              <w:rPr>
                <w:rFonts w:ascii="Titillium Web" w:hAnsi="Titillium Web" w:cs="Times New Roman"/>
                <w:i/>
                <w:iCs/>
                <w:szCs w:val="24"/>
              </w:rPr>
              <w:t>asso piede, intere. diam. 12 cm.</w:t>
            </w:r>
          </w:p>
          <w:p w14:paraId="7F2E8345" w14:textId="77777777" w:rsidR="00E264F9" w:rsidRPr="00EE34FB" w:rsidRDefault="00E264F9" w:rsidP="00E264F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E34FB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4 piattelli di terra gialla,</w:t>
            </w:r>
            <w:r w:rsidRPr="00EE34FB">
              <w:rPr>
                <w:rFonts w:ascii="Titillium Web" w:hAnsi="Titillium Web" w:cs="Times New Roman"/>
                <w:i/>
                <w:iCs/>
                <w:szCs w:val="24"/>
              </w:rPr>
              <w:t xml:space="preserve"> di impasto locale, con alto piede alti cm 8, (uno è rotto in 2 pezzi).</w:t>
            </w:r>
          </w:p>
          <w:p w14:paraId="366ED817" w14:textId="77777777" w:rsidR="00E264F9" w:rsidRPr="00EE34FB" w:rsidRDefault="00E264F9" w:rsidP="00E264F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</w:p>
          <w:p w14:paraId="5564C518" w14:textId="77777777" w:rsidR="00E264F9" w:rsidRPr="00EE34FB" w:rsidRDefault="00E264F9" w:rsidP="00E264F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E34FB">
              <w:rPr>
                <w:rFonts w:ascii="Titillium Web" w:hAnsi="Titillium Web" w:cs="Times New Roman"/>
                <w:i/>
                <w:iCs/>
                <w:szCs w:val="24"/>
              </w:rPr>
              <w:t>Vedi tomba 64 a cui appartiene un’</w:t>
            </w:r>
            <w:proofErr w:type="spellStart"/>
            <w:r w:rsidRPr="00EE34FB">
              <w:rPr>
                <w:rFonts w:ascii="Titillium Web" w:hAnsi="Titillium Web" w:cs="Times New Roman"/>
                <w:i/>
                <w:iCs/>
                <w:szCs w:val="24"/>
              </w:rPr>
              <w:t>oinocoe</w:t>
            </w:r>
            <w:proofErr w:type="spellEnd"/>
            <w:r w:rsidRPr="00EE34FB">
              <w:rPr>
                <w:rFonts w:ascii="Titillium Web" w:hAnsi="Titillium Web" w:cs="Times New Roman"/>
                <w:i/>
                <w:iCs/>
                <w:szCs w:val="24"/>
              </w:rPr>
              <w:t xml:space="preserve"> che per errore è in questa – </w:t>
            </w:r>
          </w:p>
          <w:p w14:paraId="15EA0249" w14:textId="77777777" w:rsidR="00E264F9" w:rsidRPr="00EE34FB" w:rsidRDefault="00E264F9" w:rsidP="00E264F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</w:p>
          <w:p w14:paraId="1A6B7E7E" w14:textId="50645ECA" w:rsidR="001B5504" w:rsidRPr="00EE34FB" w:rsidRDefault="00E264F9" w:rsidP="00E264F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E34FB">
              <w:rPr>
                <w:rFonts w:ascii="Titillium Web" w:hAnsi="Titillium Web" w:cs="Times New Roman"/>
                <w:i/>
                <w:iCs/>
                <w:szCs w:val="24"/>
              </w:rPr>
              <w:t>In più: 1 piattello di terra gialla grezza ad alto piede.</w:t>
            </w:r>
          </w:p>
        </w:tc>
      </w:tr>
      <w:tr w:rsidR="001B5504" w:rsidRPr="00EE34FB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EE34F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34FB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7733B90C" w14:textId="63C6F51E" w:rsidR="00B22222" w:rsidRPr="00EE34FB" w:rsidRDefault="00B22222" w:rsidP="00EE34FB">
            <w:pPr>
              <w:jc w:val="center"/>
              <w:rPr>
                <w:rFonts w:ascii="Titillium Web" w:hAnsi="Titillium Web"/>
                <w:szCs w:val="24"/>
              </w:rPr>
            </w:pPr>
            <w:r w:rsidRPr="00EE34FB">
              <w:rPr>
                <w:rFonts w:ascii="Titillium Web" w:hAnsi="Titillium Web" w:cs="Times New Roman"/>
                <w:szCs w:val="24"/>
              </w:rPr>
              <w:t xml:space="preserve">Il defunto presentava il corredo lungo il fianco destro secondo il seguente ordine: presso la testa, era collocato un cratere attico a </w:t>
            </w:r>
            <w:proofErr w:type="spellStart"/>
            <w:r w:rsidRPr="00EE34FB">
              <w:rPr>
                <w:rFonts w:ascii="Titillium Web" w:hAnsi="Titillium Web" w:cs="Times New Roman"/>
                <w:szCs w:val="24"/>
              </w:rPr>
              <w:t>f.r</w:t>
            </w:r>
            <w:proofErr w:type="spellEnd"/>
            <w:r w:rsidRPr="00EE34FB">
              <w:rPr>
                <w:rFonts w:ascii="Titillium Web" w:hAnsi="Titillium Web" w:cs="Times New Roman"/>
                <w:szCs w:val="24"/>
              </w:rPr>
              <w:t xml:space="preserve">. (n. 1); presso il fianco, erano </w:t>
            </w:r>
            <w:r w:rsidRPr="00EE34FB">
              <w:rPr>
                <w:rFonts w:ascii="Titillium Web" w:hAnsi="Titillium Web" w:cs="Times New Roman"/>
                <w:szCs w:val="24"/>
              </w:rPr>
              <w:lastRenderedPageBreak/>
              <w:t>disposte quattro ciotole attiche a v.n. (nn. 2-5) e quattro piatti su alto piede di produzione locale in ceramica depurata (nn. 6-9). Fra questi ultimi, l’esemplare frammentario potrebbe corrispondere al n. 8, che presenta il piede lacunoso. A tali piatti, si aggiunge, secondo la nota in calce al GdS, un quinto esemplare della stessa tipologia e produzione (n. 10*), oggi perduto.</w:t>
            </w:r>
          </w:p>
          <w:p w14:paraId="62487F82" w14:textId="5352CA13" w:rsidR="000D1697" w:rsidRPr="00EE34FB" w:rsidRDefault="00B22222" w:rsidP="00EE34FB">
            <w:pPr>
              <w:jc w:val="center"/>
              <w:rPr>
                <w:rFonts w:ascii="Titillium Web" w:hAnsi="Titillium Web"/>
                <w:szCs w:val="24"/>
              </w:rPr>
            </w:pPr>
            <w:r w:rsidRPr="00EE34FB">
              <w:rPr>
                <w:rFonts w:ascii="Titillium Web" w:hAnsi="Titillium Web"/>
                <w:szCs w:val="24"/>
              </w:rPr>
              <w:t xml:space="preserve">1. </w:t>
            </w:r>
            <w:hyperlink r:id="rId5" w:history="1">
              <w:r w:rsidR="000D1697" w:rsidRPr="00EE34FB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Cratere a colonnette attico</w:t>
              </w:r>
            </w:hyperlink>
            <w:r w:rsidR="000D1697" w:rsidRPr="00EE34FB">
              <w:rPr>
                <w:rFonts w:ascii="Titillium Web" w:hAnsi="Titillium Web"/>
                <w:szCs w:val="24"/>
              </w:rPr>
              <w:t xml:space="preserve"> (IG 3153; figure rosse)</w:t>
            </w:r>
          </w:p>
          <w:p w14:paraId="1250912B" w14:textId="258A267C" w:rsidR="000D1697" w:rsidRPr="00EE34FB" w:rsidRDefault="005E28C3" w:rsidP="00EE34FB">
            <w:pPr>
              <w:jc w:val="center"/>
              <w:rPr>
                <w:rFonts w:ascii="Titillium Web" w:hAnsi="Titillium Web"/>
                <w:szCs w:val="24"/>
              </w:rPr>
            </w:pPr>
            <w:r w:rsidRPr="00EE34FB">
              <w:rPr>
                <w:rFonts w:ascii="Titillium Web" w:hAnsi="Titillium Web"/>
                <w:szCs w:val="24"/>
              </w:rPr>
              <w:t xml:space="preserve">2. </w:t>
            </w:r>
            <w:r w:rsidR="000D1697" w:rsidRPr="00EE34FB">
              <w:rPr>
                <w:rFonts w:ascii="Titillium Web" w:hAnsi="Titillium Web"/>
                <w:szCs w:val="24"/>
              </w:rPr>
              <w:t>Ciotola attica (IG 807; vernice nera)</w:t>
            </w:r>
          </w:p>
          <w:p w14:paraId="37DDEA86" w14:textId="26027928" w:rsidR="000D1697" w:rsidRPr="00EE34FB" w:rsidRDefault="005E28C3" w:rsidP="00EE34FB">
            <w:pPr>
              <w:jc w:val="center"/>
              <w:rPr>
                <w:rFonts w:ascii="Titillium Web" w:hAnsi="Titillium Web"/>
                <w:szCs w:val="24"/>
              </w:rPr>
            </w:pPr>
            <w:r w:rsidRPr="00EE34FB">
              <w:rPr>
                <w:rFonts w:ascii="Titillium Web" w:hAnsi="Titillium Web"/>
                <w:szCs w:val="24"/>
              </w:rPr>
              <w:t xml:space="preserve">3. </w:t>
            </w:r>
            <w:r w:rsidR="000D1697" w:rsidRPr="00EE34FB">
              <w:rPr>
                <w:rFonts w:ascii="Titillium Web" w:hAnsi="Titillium Web"/>
                <w:szCs w:val="24"/>
              </w:rPr>
              <w:t>Ciotola attica (IG 808; vernice nera)</w:t>
            </w:r>
          </w:p>
          <w:p w14:paraId="577AF098" w14:textId="5460379E" w:rsidR="000D1697" w:rsidRPr="00EE34FB" w:rsidRDefault="005E28C3" w:rsidP="00EE34FB">
            <w:pPr>
              <w:jc w:val="center"/>
              <w:rPr>
                <w:rFonts w:ascii="Titillium Web" w:hAnsi="Titillium Web"/>
                <w:szCs w:val="24"/>
              </w:rPr>
            </w:pPr>
            <w:r w:rsidRPr="00EE34FB">
              <w:rPr>
                <w:rFonts w:ascii="Titillium Web" w:hAnsi="Titillium Web"/>
                <w:szCs w:val="24"/>
              </w:rPr>
              <w:t xml:space="preserve">4. </w:t>
            </w:r>
            <w:r w:rsidR="000D1697" w:rsidRPr="00EE34FB">
              <w:rPr>
                <w:rFonts w:ascii="Titillium Web" w:hAnsi="Titillium Web"/>
                <w:szCs w:val="24"/>
              </w:rPr>
              <w:t>Ciotola attica (IG 805; vernice nera)</w:t>
            </w:r>
          </w:p>
          <w:p w14:paraId="226CCFDC" w14:textId="51526A1C" w:rsidR="000D1697" w:rsidRPr="00EE34FB" w:rsidRDefault="00413391" w:rsidP="00EE34FB">
            <w:pPr>
              <w:jc w:val="center"/>
              <w:rPr>
                <w:rFonts w:ascii="Titillium Web" w:hAnsi="Titillium Web"/>
                <w:szCs w:val="24"/>
              </w:rPr>
            </w:pPr>
            <w:r w:rsidRPr="00EE34FB">
              <w:rPr>
                <w:rFonts w:ascii="Titillium Web" w:hAnsi="Titillium Web"/>
                <w:szCs w:val="24"/>
              </w:rPr>
              <w:t xml:space="preserve">5. </w:t>
            </w:r>
            <w:r w:rsidR="000D1697" w:rsidRPr="00EE34FB">
              <w:rPr>
                <w:rFonts w:ascii="Titillium Web" w:hAnsi="Titillium Web"/>
                <w:szCs w:val="24"/>
              </w:rPr>
              <w:t>Ciotola attica (IG 806; vernice nera)</w:t>
            </w:r>
          </w:p>
          <w:p w14:paraId="436F0031" w14:textId="4BD6D48A" w:rsidR="000D1697" w:rsidRPr="00EE34FB" w:rsidRDefault="00413391" w:rsidP="00EE34FB">
            <w:pPr>
              <w:jc w:val="center"/>
              <w:rPr>
                <w:rFonts w:ascii="Titillium Web" w:hAnsi="Titillium Web"/>
                <w:szCs w:val="24"/>
              </w:rPr>
            </w:pPr>
            <w:r w:rsidRPr="00EE34FB">
              <w:rPr>
                <w:rFonts w:ascii="Titillium Web" w:hAnsi="Titillium Web"/>
                <w:szCs w:val="24"/>
              </w:rPr>
              <w:t xml:space="preserve">6. </w:t>
            </w:r>
            <w:r w:rsidR="000D1697" w:rsidRPr="00EE34FB">
              <w:rPr>
                <w:rFonts w:ascii="Titillium Web" w:hAnsi="Titillium Web"/>
                <w:szCs w:val="24"/>
              </w:rPr>
              <w:t>Piatto su alto piede di produzione locale (IG 801; ceramica depurata)</w:t>
            </w:r>
          </w:p>
          <w:p w14:paraId="14672667" w14:textId="58D0C4E4" w:rsidR="000D1697" w:rsidRPr="00EE34FB" w:rsidRDefault="00413391" w:rsidP="00EE34FB">
            <w:pPr>
              <w:jc w:val="center"/>
              <w:rPr>
                <w:rFonts w:ascii="Titillium Web" w:hAnsi="Titillium Web"/>
                <w:szCs w:val="24"/>
              </w:rPr>
            </w:pPr>
            <w:r w:rsidRPr="00EE34FB">
              <w:rPr>
                <w:rFonts w:ascii="Titillium Web" w:hAnsi="Titillium Web"/>
                <w:szCs w:val="24"/>
              </w:rPr>
              <w:t xml:space="preserve">7. </w:t>
            </w:r>
            <w:r w:rsidR="000D1697" w:rsidRPr="00EE34FB">
              <w:rPr>
                <w:rFonts w:ascii="Titillium Web" w:hAnsi="Titillium Web"/>
                <w:szCs w:val="24"/>
              </w:rPr>
              <w:t>Piatto su alto piede di produzione locale (IG 804; ceramica depurata)</w:t>
            </w:r>
          </w:p>
          <w:p w14:paraId="543905A6" w14:textId="568A63AD" w:rsidR="000D1697" w:rsidRPr="00EE34FB" w:rsidRDefault="00413391" w:rsidP="00EE34FB">
            <w:pPr>
              <w:jc w:val="center"/>
              <w:rPr>
                <w:rFonts w:ascii="Titillium Web" w:hAnsi="Titillium Web"/>
                <w:szCs w:val="24"/>
              </w:rPr>
            </w:pPr>
            <w:r w:rsidRPr="00EE34FB">
              <w:rPr>
                <w:rFonts w:ascii="Titillium Web" w:hAnsi="Titillium Web"/>
                <w:szCs w:val="24"/>
              </w:rPr>
              <w:t xml:space="preserve">8. </w:t>
            </w:r>
            <w:r w:rsidR="000D1697" w:rsidRPr="00EE34FB">
              <w:rPr>
                <w:rFonts w:ascii="Titillium Web" w:hAnsi="Titillium Web"/>
                <w:szCs w:val="24"/>
              </w:rPr>
              <w:t>Piatto su alto piede di produzione locale (IG 802; ceramica depurata)</w:t>
            </w:r>
          </w:p>
          <w:p w14:paraId="2A9A8F0B" w14:textId="36D93EAC" w:rsidR="000D1697" w:rsidRPr="00EE34FB" w:rsidRDefault="00413391" w:rsidP="00EE34FB">
            <w:pPr>
              <w:jc w:val="center"/>
              <w:rPr>
                <w:rFonts w:ascii="Titillium Web" w:hAnsi="Titillium Web"/>
                <w:szCs w:val="24"/>
              </w:rPr>
            </w:pPr>
            <w:r w:rsidRPr="00EE34FB">
              <w:rPr>
                <w:rFonts w:ascii="Titillium Web" w:hAnsi="Titillium Web"/>
                <w:szCs w:val="24"/>
              </w:rPr>
              <w:t xml:space="preserve">9. </w:t>
            </w:r>
            <w:r w:rsidR="000D1697" w:rsidRPr="00EE34FB">
              <w:rPr>
                <w:rFonts w:ascii="Titillium Web" w:hAnsi="Titillium Web"/>
                <w:szCs w:val="24"/>
              </w:rPr>
              <w:t>Piatto su alto piede di produzione locale (IG 803; ceramica depurata)</w:t>
            </w:r>
          </w:p>
          <w:p w14:paraId="5EE32F9C" w14:textId="45E4FD76" w:rsidR="001B5504" w:rsidRPr="00EE34FB" w:rsidRDefault="00413391" w:rsidP="00EE34FB">
            <w:pPr>
              <w:jc w:val="center"/>
              <w:rPr>
                <w:rFonts w:ascii="Titillium Web" w:hAnsi="Titillium Web"/>
                <w:i/>
                <w:iCs/>
                <w:szCs w:val="24"/>
              </w:rPr>
            </w:pPr>
            <w:r w:rsidRPr="00EE34FB">
              <w:rPr>
                <w:rFonts w:ascii="Titillium Web" w:hAnsi="Titillium Web"/>
                <w:szCs w:val="24"/>
              </w:rPr>
              <w:t xml:space="preserve">10*. </w:t>
            </w:r>
            <w:r w:rsidR="000D1697" w:rsidRPr="00EE34FB">
              <w:rPr>
                <w:rFonts w:ascii="Titillium Web" w:hAnsi="Titillium Web"/>
                <w:szCs w:val="24"/>
              </w:rPr>
              <w:t>Piatto su alto piede di produzione locale (?) (ceramica depurata)</w:t>
            </w:r>
          </w:p>
        </w:tc>
      </w:tr>
      <w:tr w:rsidR="001B5504" w:rsidRPr="00EE34FB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EE34F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34FB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3DDC553E" w:rsidR="001B5504" w:rsidRPr="00EE34FB" w:rsidRDefault="00EE34FB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E34FB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1B5504" w:rsidRPr="00EE34FB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EE34F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34FB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72BD1A57" w:rsidR="001B5504" w:rsidRPr="00EE34FB" w:rsidRDefault="00EE34FB" w:rsidP="00EE34FB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EE34FB">
              <w:rPr>
                <w:rFonts w:ascii="Titillium Web" w:hAnsi="Titillium Web" w:cs="Times New Roman"/>
                <w:szCs w:val="24"/>
              </w:rPr>
              <w:t>Si esclude una ciotola attica a v.n., poiché non menzionata nel GdS.</w:t>
            </w:r>
          </w:p>
        </w:tc>
      </w:tr>
      <w:tr w:rsidR="001B5504" w:rsidRPr="00EE34FB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EE34F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34F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EE34F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E34F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EE34FB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EE34F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34F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EE34F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E34F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EE34FB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EE34F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34F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EE34F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E34F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EE34FB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EE34F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34FB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EE34F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E34FB">
              <w:rPr>
                <w:rFonts w:ascii="Titillium Web" w:hAnsi="Titillium Web"/>
                <w:szCs w:val="24"/>
              </w:rPr>
              <w:t>450 - 400 a.C.</w:t>
            </w:r>
          </w:p>
        </w:tc>
      </w:tr>
      <w:tr w:rsidR="001B5504" w:rsidRPr="00EE34FB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EE34F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34FB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3747605F" w:rsidR="001B5504" w:rsidRPr="00EE34FB" w:rsidRDefault="000025E3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EE34FB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EE34F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34FB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EE34F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025E3"/>
    <w:rsid w:val="00014214"/>
    <w:rsid w:val="000D1697"/>
    <w:rsid w:val="000D72F4"/>
    <w:rsid w:val="001B5504"/>
    <w:rsid w:val="001F2833"/>
    <w:rsid w:val="0021160B"/>
    <w:rsid w:val="0029024B"/>
    <w:rsid w:val="002977D7"/>
    <w:rsid w:val="002F1500"/>
    <w:rsid w:val="00413391"/>
    <w:rsid w:val="00472AF4"/>
    <w:rsid w:val="005B5AFF"/>
    <w:rsid w:val="005E28C3"/>
    <w:rsid w:val="0068458A"/>
    <w:rsid w:val="00710B38"/>
    <w:rsid w:val="007145BC"/>
    <w:rsid w:val="007D54CD"/>
    <w:rsid w:val="00942E70"/>
    <w:rsid w:val="00943EAC"/>
    <w:rsid w:val="00950348"/>
    <w:rsid w:val="00975CA9"/>
    <w:rsid w:val="00997946"/>
    <w:rsid w:val="009E4922"/>
    <w:rsid w:val="00A52A70"/>
    <w:rsid w:val="00A65B85"/>
    <w:rsid w:val="00B165C4"/>
    <w:rsid w:val="00B22222"/>
    <w:rsid w:val="00B86B2D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  <w:rsid w:val="00E264F9"/>
    <w:rsid w:val="00EE3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5E28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arc.ox.ac.uk/XDB/ASP/recordDetails.asp?id=%7b5DBE637B-233D-4B10-B98D-82205E1CEF63%7d&amp;noResults=1&amp;recordCount=1&amp;databaseID=%7b12FC52A7-0E32-4A81-9FFA-C8C6CF430677%7d&amp;search=%20%7bAND%7d%2021298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17</cp:revision>
  <dcterms:created xsi:type="dcterms:W3CDTF">2026-04-28T14:33:00Z</dcterms:created>
  <dcterms:modified xsi:type="dcterms:W3CDTF">2026-05-18T08:34:00Z</dcterms:modified>
</cp:coreProperties>
</file>