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D480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D480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D480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D480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4D480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4D480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D480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480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D480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CF373D9" w14:textId="4564AFB9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Tomba 660 a umazione</w:t>
            </w:r>
          </w:p>
          <w:p w14:paraId="52B04B22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(sconvolta)</w:t>
            </w:r>
          </w:p>
          <w:p w14:paraId="503F4891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A m. 41 dal B, a m. 11,70 a sud della linea  ...</w:t>
            </w:r>
            <w:r w:rsidRPr="004D4808">
              <w:rPr>
                <w:rFonts w:ascii="Titillium Web" w:hAnsi="Titillium Web"/>
                <w:i/>
                <w:iCs/>
                <w:szCs w:val="24"/>
              </w:rPr>
              <w:t xml:space="preserve"> e a m. 1,15 di profondità:</w:t>
            </w:r>
          </w:p>
          <w:p w14:paraId="26CFCE20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1 scheletro sconvolto in modo da non potere giudicare della sua orientazione.</w:t>
            </w:r>
          </w:p>
          <w:p w14:paraId="0D23673D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223C38D3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1 oinocoe panciuto a bocca trilobata, con figure nere ma totalmente rovinato nella</w:t>
            </w:r>
          </w:p>
          <w:p w14:paraId="7B5CA9D3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vernice e nel disegno da non riconoscere nulla.</w:t>
            </w:r>
          </w:p>
          <w:p w14:paraId="2CEC062E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1 oinocoe fusiforme di argilla giallastra, a bocca rotonda e una riga a ver. n. rossa nel ventre.</w:t>
            </w:r>
          </w:p>
          <w:p w14:paraId="75B5D65E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1 piccola lekythos (mancante del pieduccio) con palmette nere in giro sotto la spalla.</w:t>
            </w:r>
          </w:p>
          <w:p w14:paraId="5BEDD52C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1 tazzina di argilla gialla, apoda e grezza (ha il beccuccio staccato)</w:t>
            </w:r>
          </w:p>
          <w:p w14:paraId="4E17F118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4D4808">
              <w:rPr>
                <w:rFonts w:ascii="Titillium Web" w:hAnsi="Titillium Web"/>
                <w:i/>
                <w:iCs/>
                <w:szCs w:val="24"/>
              </w:rPr>
              <w:t xml:space="preserve"> piccoli grani di ambra</w:t>
            </w:r>
          </w:p>
          <w:p w14:paraId="07890615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1 piccolo frammento di bronzo, informe.</w:t>
            </w:r>
          </w:p>
          <w:p w14:paraId="2EBAF75F" w14:textId="77777777" w:rsidR="00D17A02" w:rsidRPr="004D48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4808">
              <w:rPr>
                <w:rFonts w:ascii="Titillium Web" w:hAnsi="Titillium Web"/>
                <w:i/>
                <w:iCs/>
                <w:szCs w:val="24"/>
              </w:rPr>
              <w:t>Si rinvennero frammenti di grosse tavole di legno che forse appartenevano alla cassa.</w:t>
            </w:r>
          </w:p>
        </w:tc>
      </w:tr>
      <w:tr w:rsidR="0086297F" w:rsidRPr="004D480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665FBA6" w:rsidR="0086297F" w:rsidRPr="004D4808" w:rsidRDefault="00D37EB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EBF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4D480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4D480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480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D48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480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D48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480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B0C3A3" w14:textId="77777777" w:rsidR="00D17A02" w:rsidRPr="004D4808" w:rsidRDefault="00000000" w:rsidP="004D4808">
            <w:pPr>
              <w:jc w:val="center"/>
              <w:rPr>
                <w:rFonts w:ascii="Titillium Web" w:hAnsi="Titillium Web"/>
                <w:szCs w:val="24"/>
              </w:rPr>
            </w:pPr>
            <w:r w:rsidRPr="004D4808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4D4808">
              <w:rPr>
                <w:rFonts w:ascii="Titillium Web" w:eastAsia="Titillium" w:hAnsi="Titillium Web" w:cs="Titillium"/>
                <w:szCs w:val="24"/>
              </w:rPr>
              <w:t xml:space="preserve"> 2021, pp. 295-296; </w:t>
            </w:r>
            <w:r w:rsidRPr="004D480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D480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D4808"/>
    <w:rsid w:val="00551AF8"/>
    <w:rsid w:val="005B5AFF"/>
    <w:rsid w:val="006162A4"/>
    <w:rsid w:val="006346F7"/>
    <w:rsid w:val="006D6EFB"/>
    <w:rsid w:val="007145BC"/>
    <w:rsid w:val="0086297F"/>
    <w:rsid w:val="00963114"/>
    <w:rsid w:val="00985EEA"/>
    <w:rsid w:val="009E4922"/>
    <w:rsid w:val="00AB321D"/>
    <w:rsid w:val="00B165C4"/>
    <w:rsid w:val="00C21EE0"/>
    <w:rsid w:val="00D17A02"/>
    <w:rsid w:val="00D37EB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2026-05-15T10:15:00Z</dcterms:modified>
</cp:coreProperties>
</file>