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6F39E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6F39E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6F39E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6F39E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6F39E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6F39E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6F39E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6F39E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62EB316" w:rsidR="001B5504" w:rsidRPr="006F39E0" w:rsidRDefault="00C3096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F39E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6F39E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9391E2C" w14:textId="77777777" w:rsidR="00BA7A17" w:rsidRPr="006F39E0" w:rsidRDefault="00BA7A17" w:rsidP="00BA7A1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67 Tomba a umazione – </w:t>
            </w:r>
          </w:p>
          <w:p w14:paraId="6F47380D" w14:textId="77777777" w:rsidR="00BA7A17" w:rsidRPr="006F39E0" w:rsidRDefault="00BA7A17" w:rsidP="00BA7A1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A m 7 lungo l’asse del dosso e a m 12 a </w:t>
            </w:r>
            <w:proofErr w:type="spellStart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. dell’asse si rinviene alla </w:t>
            </w:r>
            <w:proofErr w:type="spellStart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0,90 uno scheletro orientato da </w:t>
            </w:r>
            <w:proofErr w:type="spellStart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. a lev. Questa tomba deve essere stata manomessa in antico poiché sul fianco destro dello scheletro le suppellettili sono sconvolte e si rinvengono anche </w:t>
            </w:r>
            <w:proofErr w:type="spellStart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 di vasi vari. Presso la testa aveva:</w:t>
            </w:r>
          </w:p>
          <w:p w14:paraId="1A3E4DAA" w14:textId="77777777" w:rsidR="00BA7A17" w:rsidRPr="006F39E0" w:rsidRDefault="00BA7A17" w:rsidP="00BA7A1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39E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6F39E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6F39E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tutto schiacciato</w:t>
            </w: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, di terra rossa, con cordoni</w:t>
            </w:r>
          </w:p>
          <w:p w14:paraId="63362316" w14:textId="1E7EC360" w:rsidR="00BA7A17" w:rsidRPr="006F39E0" w:rsidRDefault="00BA7A17" w:rsidP="00BA7A1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39E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boccalino di terra rossa</w:t>
            </w: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, grezzo liscio – alto m 14</w:t>
            </w:r>
          </w:p>
          <w:p w14:paraId="2EECE2E7" w14:textId="77777777" w:rsidR="00BA7A17" w:rsidRPr="006F39E0" w:rsidRDefault="00BA7A17" w:rsidP="00BA7A1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39E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piccola tazzina </w:t>
            </w: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a ver. n.., </w:t>
            </w:r>
            <w:proofErr w:type="spellStart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framm.ta</w:t>
            </w:r>
            <w:proofErr w:type="spellEnd"/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 nell’orlo</w:t>
            </w:r>
          </w:p>
          <w:p w14:paraId="1A6B7E7E" w14:textId="277CA861" w:rsidR="001B5504" w:rsidRPr="006F39E0" w:rsidRDefault="00BA7A17" w:rsidP="00BA7A1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F39E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vasetto sferoidale</w:t>
            </w: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 a v.n., con ansa verticale e rotto nell’orlo ma restaurabile – alto cm 9</w:t>
            </w:r>
          </w:p>
        </w:tc>
      </w:tr>
      <w:tr w:rsidR="001B5504" w:rsidRPr="006F39E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9F63D00" w14:textId="7E0F2A0C" w:rsidR="00A77C80" w:rsidRPr="006F39E0" w:rsidRDefault="00A77C80" w:rsidP="003809BD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 w:cs="Times New Roman"/>
                <w:szCs w:val="24"/>
              </w:rPr>
              <w:t xml:space="preserve">Il Proni </w:t>
            </w:r>
            <w:r w:rsidR="00110A45" w:rsidRPr="006F39E0">
              <w:rPr>
                <w:rFonts w:ascii="Titillium Web" w:hAnsi="Titillium Web" w:cs="Times New Roman"/>
                <w:szCs w:val="24"/>
              </w:rPr>
              <w:t>un saccheggio</w:t>
            </w:r>
            <w:r w:rsidRPr="006F39E0">
              <w:rPr>
                <w:rFonts w:ascii="Titillium Web" w:hAnsi="Titillium Web" w:cs="Times New Roman"/>
                <w:szCs w:val="24"/>
              </w:rPr>
              <w:t xml:space="preserve"> avvenuto in epoca antica poiché il corredo risultava sconvolto lungo il fianco</w:t>
            </w:r>
            <w:r w:rsidR="00110A45" w:rsidRPr="006F39E0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6F39E0">
              <w:rPr>
                <w:rFonts w:ascii="Titillium Web" w:hAnsi="Titillium Web" w:cs="Times New Roman"/>
                <w:szCs w:val="24"/>
              </w:rPr>
              <w:t xml:space="preserve"> del defunto. Presso la testa dell’inumato erano collocati </w:t>
            </w:r>
            <w:proofErr w:type="spellStart"/>
            <w:r w:rsidRPr="006F39E0">
              <w:rPr>
                <w:rFonts w:ascii="Titillium Web" w:hAnsi="Titillium Web" w:cs="Times New Roman"/>
                <w:szCs w:val="24"/>
              </w:rPr>
              <w:t>un’olpe</w:t>
            </w:r>
            <w:proofErr w:type="spellEnd"/>
            <w:r w:rsidRPr="006F39E0">
              <w:rPr>
                <w:rFonts w:ascii="Titillium Web" w:hAnsi="Titillium Web" w:cs="Times New Roman"/>
                <w:szCs w:val="24"/>
              </w:rPr>
              <w:t xml:space="preserve"> volterrana a v.n. (n. 1), una ciotola a v.n. locale (nn. 2-3) e due vasi di produzione locale in ceramica depurata, un’olla ed un’</w:t>
            </w: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 xml:space="preserve">askòs </w:t>
            </w:r>
            <w:r w:rsidRPr="006F39E0">
              <w:rPr>
                <w:rFonts w:ascii="Titillium Web" w:hAnsi="Titillium Web" w:cs="Times New Roman"/>
                <w:szCs w:val="24"/>
              </w:rPr>
              <w:t>(nn. 4-5)</w:t>
            </w:r>
          </w:p>
          <w:p w14:paraId="6C4BD7C0" w14:textId="2DECA156" w:rsidR="003809BD" w:rsidRPr="006F39E0" w:rsidRDefault="003809BD" w:rsidP="003809BD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 xml:space="preserve">1. </w:t>
            </w:r>
            <w:r w:rsidRPr="006F39E0">
              <w:rPr>
                <w:rFonts w:ascii="Titillium Web" w:hAnsi="Titillium Web"/>
                <w:szCs w:val="24"/>
              </w:rPr>
              <w:t>Olpe volterrana (IG 826; vernice nera)</w:t>
            </w:r>
          </w:p>
          <w:p w14:paraId="34A0C288" w14:textId="0346798C" w:rsidR="003809BD" w:rsidRPr="006F39E0" w:rsidRDefault="003809BD" w:rsidP="003809BD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 xml:space="preserve">2. </w:t>
            </w:r>
            <w:r w:rsidRPr="006F39E0">
              <w:rPr>
                <w:rFonts w:ascii="Titillium Web" w:hAnsi="Titillium Web"/>
                <w:szCs w:val="24"/>
              </w:rPr>
              <w:t>Ciotola di produzione locale (IG 823; vernice nera)</w:t>
            </w:r>
          </w:p>
          <w:p w14:paraId="1653B6E6" w14:textId="3EDEE3F1" w:rsidR="003809BD" w:rsidRPr="006F39E0" w:rsidRDefault="003809BD" w:rsidP="003809BD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 xml:space="preserve">3. </w:t>
            </w:r>
            <w:r w:rsidRPr="006F39E0">
              <w:rPr>
                <w:rFonts w:ascii="Titillium Web" w:hAnsi="Titillium Web"/>
                <w:szCs w:val="24"/>
              </w:rPr>
              <w:t>Ciotola di produzione locale (IG 824; vernice nera)</w:t>
            </w:r>
          </w:p>
          <w:p w14:paraId="249C40B7" w14:textId="3B0A054E" w:rsidR="003809BD" w:rsidRPr="006F39E0" w:rsidRDefault="003809BD" w:rsidP="003809BD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 xml:space="preserve">4. </w:t>
            </w:r>
            <w:r w:rsidRPr="006F39E0">
              <w:rPr>
                <w:rFonts w:ascii="Titillium Web" w:hAnsi="Titillium Web"/>
                <w:szCs w:val="24"/>
              </w:rPr>
              <w:t>Olla di produzione locale (IG 20523; ceramica depurata)</w:t>
            </w:r>
          </w:p>
          <w:p w14:paraId="5EE32F9C" w14:textId="2DDEA6C2" w:rsidR="001B5504" w:rsidRPr="006F39E0" w:rsidRDefault="003809BD" w:rsidP="003809BD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 xml:space="preserve">5. </w:t>
            </w:r>
            <w:r w:rsidRPr="006F39E0">
              <w:rPr>
                <w:rFonts w:ascii="Titillium Web" w:hAnsi="Titillium Web"/>
                <w:szCs w:val="24"/>
              </w:rPr>
              <w:t>Askòs otriforme di produzione locale (IG 822; ceramica depurata)</w:t>
            </w:r>
          </w:p>
        </w:tc>
      </w:tr>
      <w:tr w:rsidR="001B5504" w:rsidRPr="006F39E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036641A" w:rsidR="001B5504" w:rsidRPr="006F39E0" w:rsidRDefault="002A202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1B5504" w:rsidRPr="006F39E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lastRenderedPageBreak/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3DFF160" w:rsidR="001B5504" w:rsidRPr="006F39E0" w:rsidRDefault="006F39E0" w:rsidP="006F39E0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F39E0">
              <w:rPr>
                <w:rFonts w:ascii="Titillium Web" w:hAnsi="Titillium Web" w:cs="Times New Roman"/>
                <w:szCs w:val="24"/>
              </w:rPr>
              <w:t>Si escludono dal corredo un piede di un’</w:t>
            </w:r>
            <w:r w:rsidRPr="006F39E0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6F39E0">
              <w:rPr>
                <w:rFonts w:ascii="Titillium Web" w:hAnsi="Titillium Web" w:cs="Times New Roman"/>
                <w:szCs w:val="24"/>
              </w:rPr>
              <w:t xml:space="preserve"> attica a </w:t>
            </w:r>
            <w:proofErr w:type="spellStart"/>
            <w:r w:rsidRPr="006F39E0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6F39E0">
              <w:rPr>
                <w:rFonts w:ascii="Titillium Web" w:hAnsi="Titillium Web" w:cs="Times New Roman"/>
                <w:szCs w:val="24"/>
              </w:rPr>
              <w:t>. ed un vago in ambra, poiché non menzionati nel GdS.</w:t>
            </w:r>
          </w:p>
        </w:tc>
      </w:tr>
      <w:tr w:rsidR="001B5504" w:rsidRPr="006F39E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39E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39E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F39E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zCs w:val="24"/>
              </w:rPr>
              <w:t>Prima metà III sec. a.C.</w:t>
            </w:r>
          </w:p>
        </w:tc>
      </w:tr>
      <w:tr w:rsidR="001B5504" w:rsidRPr="006F39E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Baldoni</w:t>
            </w:r>
            <w:r w:rsidRPr="006F39E0">
              <w:rPr>
                <w:rFonts w:ascii="Titillium Web" w:hAnsi="Titillium Web"/>
                <w:szCs w:val="24"/>
              </w:rPr>
              <w:t xml:space="preserve"> 1981, p. 96.</w:t>
            </w:r>
          </w:p>
        </w:tc>
      </w:tr>
      <w:tr w:rsidR="001B5504" w:rsidRPr="006F39E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6F39E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39E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6F39E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10A45"/>
    <w:rsid w:val="001B5504"/>
    <w:rsid w:val="001F2833"/>
    <w:rsid w:val="0029024B"/>
    <w:rsid w:val="002977D7"/>
    <w:rsid w:val="002A2028"/>
    <w:rsid w:val="002F1500"/>
    <w:rsid w:val="003809BD"/>
    <w:rsid w:val="00472AF4"/>
    <w:rsid w:val="005B5AFF"/>
    <w:rsid w:val="0068458A"/>
    <w:rsid w:val="006F39E0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65B85"/>
    <w:rsid w:val="00A77C80"/>
    <w:rsid w:val="00B165C4"/>
    <w:rsid w:val="00B86B2D"/>
    <w:rsid w:val="00BA7A17"/>
    <w:rsid w:val="00BE2CB2"/>
    <w:rsid w:val="00BE63CC"/>
    <w:rsid w:val="00BF212E"/>
    <w:rsid w:val="00C21EE0"/>
    <w:rsid w:val="00C3096C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2026-05-16T15:42:00Z</dcterms:modified>
</cp:coreProperties>
</file>