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672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5046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504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5046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504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50460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75046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504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5046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504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50460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75046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504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5046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504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50460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75046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504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5046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504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50460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75046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504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5046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504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50460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75046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504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5046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504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5046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75046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504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5046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504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50460">
              <w:rPr>
                <w:rFonts w:ascii="Titillium Web" w:hAnsi="Titillium Web"/>
                <w:szCs w:val="24"/>
              </w:rPr>
              <w:t>SE-NW</w:t>
            </w:r>
          </w:p>
        </w:tc>
      </w:tr>
      <w:tr w:rsidR="0086297F" w:rsidRPr="0075046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504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5046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504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5046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5046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504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5046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4551A05" w14:textId="77777777" w:rsidR="00154F8D" w:rsidRPr="00750460" w:rsidRDefault="003A284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50460">
              <w:rPr>
                <w:rFonts w:ascii="Titillium Web" w:hAnsi="Titillium Web"/>
                <w:i/>
                <w:iCs/>
                <w:szCs w:val="24"/>
              </w:rPr>
              <w:t>Tomba 672 a umazione</w:t>
            </w:r>
          </w:p>
          <w:p w14:paraId="1FD3EB83" w14:textId="77777777" w:rsidR="00154F8D" w:rsidRPr="00750460" w:rsidRDefault="003A284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50460">
              <w:rPr>
                <w:rFonts w:ascii="Titillium Web" w:hAnsi="Titillium Web"/>
                <w:i/>
                <w:iCs/>
                <w:szCs w:val="24"/>
              </w:rPr>
              <w:t>A m. 41 dal B, a m. 20,50 a sud della linea .... e a m. 1,00 di prof.tà, giaceva</w:t>
            </w:r>
          </w:p>
          <w:p w14:paraId="1FFED530" w14:textId="77777777" w:rsidR="00154F8D" w:rsidRPr="00750460" w:rsidRDefault="003A284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50460">
              <w:rPr>
                <w:rFonts w:ascii="Titillium Web" w:hAnsi="Titillium Web"/>
                <w:i/>
                <w:iCs/>
                <w:szCs w:val="24"/>
              </w:rPr>
              <w:t>1 scheletro orientato diversamente dagli altri finora scavati: aveva la testa (le misure sono prese dal cranio) a Sud Est e i piedi a NO.</w:t>
            </w:r>
          </w:p>
          <w:p w14:paraId="0E4548B0" w14:textId="77777777" w:rsidR="00154F8D" w:rsidRPr="00750460" w:rsidRDefault="003A284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50460">
              <w:rPr>
                <w:rFonts w:ascii="Titillium Web" w:hAnsi="Titillium Web"/>
                <w:i/>
                <w:iCs/>
                <w:szCs w:val="24"/>
              </w:rPr>
              <w:t>Presso i piedi, erano in un gruppetto:</w:t>
            </w:r>
          </w:p>
          <w:p w14:paraId="13024EE6" w14:textId="77777777" w:rsidR="00154F8D" w:rsidRPr="00750460" w:rsidRDefault="003A284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50460">
              <w:rPr>
                <w:rFonts w:ascii="Titillium Web" w:hAnsi="Titillium Web"/>
                <w:i/>
                <w:iCs/>
                <w:szCs w:val="24"/>
              </w:rPr>
              <w:t>1 lucernina a forma di ciambella, a vernice nera scadente, intera</w:t>
            </w:r>
          </w:p>
          <w:p w14:paraId="5A99818E" w14:textId="77777777" w:rsidR="00154F8D" w:rsidRPr="00750460" w:rsidRDefault="003A284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50460">
              <w:rPr>
                <w:rFonts w:ascii="Titillium Web" w:hAnsi="Titillium Web"/>
                <w:i/>
                <w:iCs/>
                <w:szCs w:val="24"/>
              </w:rPr>
              <w:t>1 oinocoe a forma di fiasca, con bocca angolare a vern. nera scadente; intero</w:t>
            </w:r>
          </w:p>
          <w:p w14:paraId="4E0C00AC" w14:textId="77777777" w:rsidR="00154F8D" w:rsidRPr="00750460" w:rsidRDefault="003A284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50460">
              <w:rPr>
                <w:rFonts w:ascii="Titillium Web" w:hAnsi="Titillium Web"/>
                <w:i/>
                <w:iCs/>
                <w:szCs w:val="24"/>
              </w:rPr>
              <w:t>1 vasetto a forma di sckyphos, senza anse, a vern. n. scadente e intero. Era coperto da</w:t>
            </w:r>
          </w:p>
          <w:p w14:paraId="3D82A964" w14:textId="77777777" w:rsidR="00154F8D" w:rsidRPr="00750460" w:rsidRDefault="003A284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50460">
              <w:rPr>
                <w:rFonts w:ascii="Titillium Web" w:hAnsi="Titillium Web"/>
                <w:i/>
                <w:iCs/>
                <w:szCs w:val="24"/>
              </w:rPr>
              <w:t>1 piattello comune a vernice nera scadente</w:t>
            </w:r>
          </w:p>
          <w:p w14:paraId="58A9322D" w14:textId="77777777" w:rsidR="00154F8D" w:rsidRPr="00750460" w:rsidRDefault="003A284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50460">
              <w:rPr>
                <w:rFonts w:ascii="Titillium Web" w:hAnsi="Titillium Web"/>
                <w:i/>
                <w:iCs/>
                <w:szCs w:val="24"/>
              </w:rPr>
              <w:t>1 tazzetta a vern. n. scadente, intera.</w:t>
            </w:r>
          </w:p>
        </w:tc>
      </w:tr>
      <w:tr w:rsidR="0086297F" w:rsidRPr="0075046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504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50460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504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50460">
              <w:rPr>
                <w:rFonts w:ascii="Titillium Web" w:hAnsi="Titillium Web"/>
                <w:szCs w:val="24"/>
              </w:rPr>
              <w:t>Presso i piedi</w:t>
            </w:r>
          </w:p>
        </w:tc>
      </w:tr>
      <w:tr w:rsidR="0086297F" w:rsidRPr="0075046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504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5046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504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5046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5046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504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5046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504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5046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5046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504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5046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504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5046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5046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504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5046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DF6C1CF" w14:textId="77777777" w:rsidR="00154F8D" w:rsidRPr="00750460" w:rsidRDefault="003A284E" w:rsidP="00750460">
            <w:pPr>
              <w:jc w:val="center"/>
              <w:rPr>
                <w:rFonts w:ascii="Titillium Web" w:hAnsi="Titillium Web"/>
                <w:szCs w:val="24"/>
              </w:rPr>
            </w:pPr>
            <w:r w:rsidRPr="00750460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750460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54F8D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50460"/>
    <w:rsid w:val="0086297F"/>
    <w:rsid w:val="009E4922"/>
    <w:rsid w:val="00AB321D"/>
    <w:rsid w:val="00AE55A3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2026-05-14T18:50:00Z</dcterms:modified>
</cp:coreProperties>
</file>